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Style w:val="TableGrid"/>
        <w:tblpPr w:leftFromText="180" w:rightFromText="180" w:vertAnchor="text" w:horzAnchor="margin" w:tblpY="243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20" w:firstRow="1" w:lastRow="0" w:firstColumn="0" w:lastColumn="0" w:noHBand="1" w:noVBand="1"/>
        <w:tblCaption w:val="Author and copyright information"/>
        <w:tblDescription w:val="In the first column the author and reviewers are given. In the second column there is a link to mathcentre and in the third the creative commons BY NC SA copyright logo"/>
      </w:tblPr>
      <w:tblGrid>
        <w:gridCol w:w="3261"/>
        <w:gridCol w:w="4110"/>
        <w:gridCol w:w="2268"/>
      </w:tblGrid>
      <w:tr w:rsidR="00C07DEF" w14:paraId="0550B2E3" w14:textId="77777777" w:rsidTr="007E1D38">
        <w:trPr>
          <w:tblHeader/>
        </w:trPr>
        <w:tc>
          <w:tcPr>
            <w:tcW w:w="3261" w:type="dxa"/>
          </w:tcPr>
          <w:p w14:paraId="2A865A57" w14:textId="567965DC" w:rsidR="00C07DEF" w:rsidRPr="007E1D38" w:rsidRDefault="00C07DEF" w:rsidP="00C07DEF">
            <w:pPr>
              <w:pStyle w:val="Footer"/>
              <w:rPr>
                <w:sz w:val="22"/>
              </w:rPr>
            </w:pPr>
            <w:r w:rsidRPr="007E1D38">
              <w:rPr>
                <w:rFonts w:cs="Arial"/>
                <w:sz w:val="22"/>
              </w:rPr>
              <w:t>©</w:t>
            </w:r>
            <w:r w:rsidRPr="007E1D38">
              <w:rPr>
                <w:sz w:val="22"/>
              </w:rPr>
              <w:t xml:space="preserve"> </w:t>
            </w:r>
            <w:r w:rsidR="00462873">
              <w:rPr>
                <w:sz w:val="22"/>
              </w:rPr>
              <w:t xml:space="preserve"> David</w:t>
            </w:r>
            <w:r w:rsidR="00110BC3" w:rsidRPr="007E1D38">
              <w:rPr>
                <w:sz w:val="22"/>
              </w:rPr>
              <w:t xml:space="preserve"> Faulkner, University of Hertfordshire</w:t>
            </w:r>
          </w:p>
          <w:p w14:paraId="7F447825" w14:textId="634D3EF3" w:rsidR="00C07DEF" w:rsidRPr="007E1D38" w:rsidRDefault="00C07DEF" w:rsidP="007E1D38">
            <w:pPr>
              <w:pStyle w:val="Footer"/>
              <w:rPr>
                <w:sz w:val="22"/>
              </w:rPr>
            </w:pPr>
            <w:r w:rsidRPr="007E1D38">
              <w:rPr>
                <w:sz w:val="22"/>
              </w:rPr>
              <w:t xml:space="preserve">Reviewer: </w:t>
            </w:r>
            <w:r w:rsidR="006E2BE6" w:rsidRPr="007E1D38">
              <w:rPr>
                <w:sz w:val="22"/>
              </w:rPr>
              <w:t>Dr Kinga Zaczek,</w:t>
            </w:r>
            <w:r w:rsidR="007E1D38">
              <w:rPr>
                <w:sz w:val="22"/>
              </w:rPr>
              <w:t xml:space="preserve"> </w:t>
            </w:r>
            <w:r w:rsidR="006E2BE6" w:rsidRPr="007E1D38">
              <w:rPr>
                <w:sz w:val="22"/>
              </w:rPr>
              <w:t>Royal Holloway, University of London</w:t>
            </w:r>
            <w:r w:rsidRPr="007E1D38">
              <w:rPr>
                <w:sz w:val="22"/>
              </w:rPr>
              <w:t xml:space="preserve">   </w:t>
            </w:r>
          </w:p>
        </w:tc>
        <w:tc>
          <w:tcPr>
            <w:tcW w:w="4110" w:type="dxa"/>
            <w:vAlign w:val="center"/>
          </w:tcPr>
          <w:p w14:paraId="00C21AA8" w14:textId="77777777" w:rsidR="00C07DEF" w:rsidRPr="007E1D38" w:rsidRDefault="00C56998" w:rsidP="00C07DEF">
            <w:pPr>
              <w:pStyle w:val="Footer"/>
              <w:jc w:val="center"/>
              <w:rPr>
                <w:rStyle w:val="Hyperlink"/>
                <w:sz w:val="22"/>
              </w:rPr>
            </w:pPr>
            <w:hyperlink r:id="rId8" w:tooltip="mathcentre" w:history="1">
              <w:r w:rsidR="00C07DEF" w:rsidRPr="007E1D38">
                <w:rPr>
                  <w:rStyle w:val="Hyperlink"/>
                  <w:sz w:val="22"/>
                </w:rPr>
                <w:t>www.mathcentre.ac.uk</w:t>
              </w:r>
            </w:hyperlink>
          </w:p>
          <w:p w14:paraId="31855235" w14:textId="77777777" w:rsidR="00C07DEF" w:rsidRPr="007E1D38" w:rsidRDefault="00C07DEF" w:rsidP="00C07DEF">
            <w:pPr>
              <w:pStyle w:val="Footer"/>
              <w:jc w:val="center"/>
              <w:rPr>
                <w:sz w:val="22"/>
                <w:u w:val="single"/>
              </w:rPr>
            </w:pPr>
            <w:r w:rsidRPr="007E1D38">
              <w:rPr>
                <w:sz w:val="22"/>
              </w:rPr>
              <w:t xml:space="preserve">All </w:t>
            </w:r>
            <w:proofErr w:type="spellStart"/>
            <w:r w:rsidRPr="007E1D38">
              <w:rPr>
                <w:sz w:val="22"/>
              </w:rPr>
              <w:t>mccp</w:t>
            </w:r>
            <w:proofErr w:type="spellEnd"/>
            <w:r w:rsidRPr="007E1D38">
              <w:rPr>
                <w:sz w:val="22"/>
              </w:rPr>
              <w:t xml:space="preserve"> resources are released under a Creative Commons licence</w:t>
            </w:r>
          </w:p>
        </w:tc>
        <w:tc>
          <w:tcPr>
            <w:tcW w:w="2268" w:type="dxa"/>
          </w:tcPr>
          <w:p w14:paraId="62AF976A" w14:textId="77777777" w:rsidR="00C07DEF" w:rsidRDefault="00C07DEF" w:rsidP="00C07DEF">
            <w:pPr>
              <w:pStyle w:val="Footer"/>
            </w:pPr>
            <w:r>
              <w:rPr>
                <w:noProof/>
                <w:lang w:eastAsia="en-GB"/>
              </w:rPr>
              <w:drawing>
                <wp:inline distT="0" distB="0" distL="0" distR="0" wp14:anchorId="03EB6385" wp14:editId="78558981">
                  <wp:extent cx="1278000" cy="446400"/>
                  <wp:effectExtent l="0" t="0" r="0" b="0"/>
                  <wp:docPr id="18" name="Picture 18" descr="Creative Commons BY NC SA logo" title="Copyright infor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by-nc-sa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0" cy="4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dt>
      <w:sdtPr>
        <w:rPr>
          <w:rFonts w:ascii="Arial" w:eastAsiaTheme="minorHAnsi" w:hAnsi="Arial" w:cstheme="minorBidi"/>
          <w:color w:val="auto"/>
          <w:sz w:val="22"/>
          <w:szCs w:val="22"/>
        </w:rPr>
        <w:id w:val="-619756980"/>
        <w:docPartObj>
          <w:docPartGallery w:val="Cover Pages"/>
          <w:docPartUnique/>
        </w:docPartObj>
      </w:sdtPr>
      <w:sdtEndPr>
        <w:rPr>
          <w:rFonts w:asciiTheme="minorHAnsi" w:hAnsiTheme="minorHAnsi" w:cs="Arial"/>
          <w:sz w:val="24"/>
        </w:rPr>
      </w:sdtEndPr>
      <w:sdtContent>
        <w:p w14:paraId="457866FD" w14:textId="77777777" w:rsidR="00C07DEF" w:rsidRDefault="00C07DEF" w:rsidP="00C07DEF">
          <w:pPr>
            <w:pStyle w:val="Heading1"/>
            <w:spacing w:before="1800" w:after="480"/>
          </w:pPr>
          <w:r w:rsidRPr="005470C3">
            <w:rPr>
              <w:noProof/>
              <w:lang w:eastAsia="en-GB"/>
            </w:rPr>
            <w:drawing>
              <wp:anchor distT="0" distB="0" distL="114300" distR="114300" simplePos="0" relativeHeight="251680256" behindDoc="0" locked="0" layoutInCell="1" allowOverlap="1" wp14:anchorId="4B2B34B4" wp14:editId="6AB85412">
                <wp:simplePos x="0" y="0"/>
                <wp:positionH relativeFrom="margin">
                  <wp:posOffset>3724910</wp:posOffset>
                </wp:positionH>
                <wp:positionV relativeFrom="paragraph">
                  <wp:posOffset>0</wp:posOffset>
                </wp:positionV>
                <wp:extent cx="2326640" cy="903605"/>
                <wp:effectExtent l="0" t="0" r="0" b="0"/>
                <wp:wrapNone/>
                <wp:docPr id="2306" name="Picture 2306" descr="sigma Network logo: network for excellence in mathematics and statistics support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buf031\AppData\Local\Microsoft\Windows\Temporary Internet Files\Content.Outlook\DCSP2EQR\sigma logo n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6640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n-GB"/>
            </w:rPr>
            <w:drawing>
              <wp:inline distT="0" distB="0" distL="0" distR="0" wp14:anchorId="523A4DB9" wp14:editId="3C7E2E46">
                <wp:extent cx="5914390" cy="1421130"/>
                <wp:effectExtent l="0" t="0" r="0" b="7620"/>
                <wp:docPr id="17" name="Picture 2" descr="mathcentre community project logo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op-2colsgreen-community.eps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4390" cy="1421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FC5FDB" w14:textId="5149FA52" w:rsidR="006129D0" w:rsidRPr="005470C3" w:rsidRDefault="00110BC3" w:rsidP="00C07DEF">
          <w:pPr>
            <w:pStyle w:val="Heading1"/>
            <w:spacing w:before="1080" w:after="240"/>
          </w:pPr>
          <w:r>
            <w:rPr>
              <w:sz w:val="56"/>
            </w:rPr>
            <w:t>Numerical</w:t>
          </w:r>
          <w:r w:rsidR="007274AA">
            <w:rPr>
              <w:sz w:val="56"/>
            </w:rPr>
            <w:t xml:space="preserve"> Reasoning</w:t>
          </w:r>
          <w:r>
            <w:rPr>
              <w:sz w:val="56"/>
            </w:rPr>
            <w:t xml:space="preserve"> </w:t>
          </w:r>
          <w:r w:rsidR="007274AA">
            <w:rPr>
              <w:sz w:val="56"/>
            </w:rPr>
            <w:tab/>
          </w:r>
          <w:r>
            <w:rPr>
              <w:sz w:val="56"/>
            </w:rPr>
            <w:tab/>
          </w:r>
          <w:r>
            <w:rPr>
              <w:sz w:val="56"/>
            </w:rPr>
            <w:tab/>
          </w:r>
          <w:r>
            <w:rPr>
              <w:sz w:val="56"/>
            </w:rPr>
            <w:tab/>
          </w:r>
          <w:r w:rsidR="00C07DEF">
            <w:rPr>
              <w:sz w:val="56"/>
            </w:rPr>
            <w:t xml:space="preserve">   </w:t>
          </w:r>
          <w:r w:rsidR="00000719" w:rsidRPr="00C07DEF">
            <w:rPr>
              <w:sz w:val="56"/>
            </w:rPr>
            <w:t>Practice Test</w:t>
          </w:r>
          <w:r w:rsidR="007C0215" w:rsidRPr="00C07DEF">
            <w:rPr>
              <w:sz w:val="56"/>
            </w:rPr>
            <w:t xml:space="preserve"> </w:t>
          </w:r>
          <w:r w:rsidR="00B41356">
            <w:rPr>
              <w:sz w:val="56"/>
            </w:rPr>
            <w:t>1</w:t>
          </w:r>
        </w:p>
        <w:p w14:paraId="027A9CC3" w14:textId="77777777" w:rsidR="00F33E3B" w:rsidRDefault="00F33E3B" w:rsidP="00F33E3B">
          <w:r>
            <w:t>Many employers use psychometric testing in their recruitment process, with numerical reasoning tests often included.</w:t>
          </w:r>
        </w:p>
        <w:p w14:paraId="34DC9073" w14:textId="77777777" w:rsidR="00F33E3B" w:rsidRDefault="00F33E3B" w:rsidP="00F33E3B">
          <w:pPr>
            <w:rPr>
              <w:rStyle w:val="Hyperlink"/>
            </w:rPr>
          </w:pPr>
          <w:r>
            <w:t xml:space="preserve">The questions used in the following test are based on those available on the </w:t>
          </w:r>
          <w:hyperlink r:id="rId12" w:history="1">
            <w:r w:rsidRPr="00430660">
              <w:rPr>
                <w:rStyle w:val="Hyperlink"/>
                <w:color w:val="0563C1"/>
              </w:rPr>
              <w:t>www.assessmentday.co.uk</w:t>
            </w:r>
          </w:hyperlink>
          <w:r>
            <w:rPr>
              <w:rStyle w:val="Hyperlink"/>
            </w:rPr>
            <w:t xml:space="preserve"> </w:t>
          </w:r>
          <w:r w:rsidRPr="00430660">
            <w:t xml:space="preserve">and </w:t>
          </w:r>
          <w:hyperlink r:id="rId13" w:history="1">
            <w:r w:rsidRPr="00430660">
              <w:rPr>
                <w:rStyle w:val="Hyperlink"/>
                <w:color w:val="0563C1"/>
              </w:rPr>
              <w:t>www.graduatesfirst.com</w:t>
            </w:r>
          </w:hyperlink>
          <w:r w:rsidRPr="00EF1D99">
            <w:rPr>
              <w:rStyle w:val="Hyperlink"/>
              <w:color w:val="0563C1"/>
            </w:rPr>
            <w:t xml:space="preserve"> </w:t>
          </w:r>
          <w:r>
            <w:rPr>
              <w:rStyle w:val="Hyperlink"/>
            </w:rPr>
            <w:t>websites.</w:t>
          </w:r>
        </w:p>
        <w:p w14:paraId="0C9E5AAF" w14:textId="77777777" w:rsidR="00F33E3B" w:rsidRPr="00C750F6" w:rsidRDefault="00F33E3B" w:rsidP="00F33E3B">
          <w:pPr>
            <w:rPr>
              <w:rStyle w:val="Hyperlink"/>
              <w:b/>
              <w:color w:val="auto"/>
              <w:u w:val="none"/>
            </w:rPr>
          </w:pPr>
          <w:r w:rsidRPr="00C750F6">
            <w:rPr>
              <w:rStyle w:val="Hyperlink"/>
              <w:b/>
              <w:color w:val="auto"/>
              <w:u w:val="none"/>
            </w:rPr>
            <w:t>This test comprises 23 questions and you have 25 minutes to complete it.</w:t>
          </w:r>
        </w:p>
        <w:p w14:paraId="320999F5" w14:textId="77777777" w:rsidR="00F33E3B" w:rsidRDefault="00F33E3B" w:rsidP="00F33E3B">
          <w:pPr>
            <w:jc w:val="both"/>
          </w:pPr>
          <w:r w:rsidRPr="00430660">
            <w:t xml:space="preserve">The main numerical skills required </w:t>
          </w:r>
          <w:r>
            <w:t>for the test</w:t>
          </w:r>
          <w:r w:rsidRPr="00430660">
            <w:t xml:space="preserve"> typically relate to percentages, ratios and reading/interpreting charts and graph</w:t>
          </w:r>
          <w:r>
            <w:t>s</w:t>
          </w:r>
          <w:r w:rsidRPr="00430660">
            <w:t>.</w:t>
          </w:r>
          <w:r>
            <w:t xml:space="preserve"> </w:t>
          </w:r>
          <w:r w:rsidRPr="00430660">
            <w:t>Often the same data is used for several questions</w:t>
          </w:r>
          <w:r>
            <w:t>,</w:t>
          </w:r>
          <w:r w:rsidRPr="00430660">
            <w:t xml:space="preserve"> so it is advisable get a clear grasp of the context before starting your calculations.</w:t>
          </w:r>
        </w:p>
        <w:p w14:paraId="15B0B241" w14:textId="35641031" w:rsidR="00906A80" w:rsidRDefault="00F33E3B" w:rsidP="00F33E3B">
          <w:pPr>
            <w:jc w:val="both"/>
          </w:pPr>
          <w:r w:rsidRPr="00430660">
            <w:t>Calculators are allowed</w:t>
          </w:r>
          <w:r>
            <w:t>,</w:t>
          </w:r>
          <w:r w:rsidRPr="00430660">
            <w:t xml:space="preserve"> so make sure that you are familiar with yours and</w:t>
          </w:r>
          <w:r>
            <w:t xml:space="preserve"> are</w:t>
          </w:r>
          <w:r w:rsidRPr="00430660">
            <w:t xml:space="preserve"> confident</w:t>
          </w:r>
          <w:r>
            <w:t xml:space="preserve"> in</w:t>
          </w:r>
          <w:r w:rsidRPr="00430660">
            <w:t xml:space="preserve"> using it.</w:t>
          </w:r>
        </w:p>
        <w:sdt>
          <w:sdtPr>
            <w:rPr>
              <w:rFonts w:ascii="Calibri" w:hAnsi="Calibri" w:cs="Calibri"/>
              <w:szCs w:val="24"/>
              <w:u w:val="single"/>
            </w:rPr>
            <w:id w:val="-594712106"/>
            <w:docPartObj>
              <w:docPartGallery w:val="Cover Pages"/>
              <w:docPartUnique/>
            </w:docPartObj>
          </w:sdtPr>
          <w:sdtEndPr>
            <w:rPr>
              <w:rFonts w:asciiTheme="minorHAnsi" w:eastAsiaTheme="minorEastAsia" w:hAnsiTheme="minorHAnsi" w:cs="Arial"/>
              <w:u w:val="none"/>
            </w:rPr>
          </w:sdtEndPr>
          <w:sdtContent>
            <w:p w14:paraId="1F6D8A12" w14:textId="11DF5366" w:rsidR="00906A80" w:rsidRDefault="00906A80" w:rsidP="00906A80">
              <w:pPr>
                <w:spacing w:after="40"/>
                <w:rPr>
                  <w:rFonts w:ascii="Calibri" w:hAnsi="Calibri" w:cs="Calibri"/>
                  <w:szCs w:val="24"/>
                  <w:u w:val="single"/>
                </w:rPr>
              </w:pPr>
              <w:r w:rsidRPr="00313E89">
                <w:rPr>
                  <w:i/>
                  <w:noProof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11648" behindDoc="0" locked="0" layoutInCell="1" allowOverlap="1" wp14:anchorId="6A2623E9" wp14:editId="2F9C66FD">
                        <wp:simplePos x="0" y="0"/>
                        <wp:positionH relativeFrom="margin">
                          <wp:posOffset>-767080</wp:posOffset>
                        </wp:positionH>
                        <wp:positionV relativeFrom="paragraph">
                          <wp:posOffset>2739390</wp:posOffset>
                        </wp:positionV>
                        <wp:extent cx="7444740" cy="339725"/>
                        <wp:effectExtent l="0" t="0" r="3810" b="3175"/>
                        <wp:wrapNone/>
                        <wp:docPr id="8" name="TextBox 1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444740" cy="339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wps:spPr>
                              <wps:txbx>
                                <w:txbxContent>
                                  <w:p w14:paraId="13BC743A" w14:textId="5197CDEA" w:rsidR="008D0CE7" w:rsidRPr="00FE41D6" w:rsidRDefault="008D0CE7" w:rsidP="00960D9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FE41D6">
                                      <w:rPr>
                                        <w:rFonts w:asciiTheme="minorHAnsi" w:hAnsi="Calibri" w:cstheme="minorBidi"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 w:rsidRPr="00FE41D6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 xml:space="preserve">www.sigma-network.ac.uk  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 xml:space="preserve">      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ab/>
                                      <w:t xml:space="preserve">       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ab/>
                                      <w:t xml:space="preserve">        Numerical Reasoning </w:t>
                                    </w:r>
                                    <w:r w:rsidRPr="00FE41D6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>Test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32"/>
                                        <w:szCs w:val="32"/>
                                      </w:rPr>
                                      <w:t xml:space="preserve"> 1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mc:Choice>
                  <mc:Fallback>
                    <w:pict>
                      <v:shapetype w14:anchorId="6A2623E9"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1" o:spid="_x0000_s1026" type="#_x0000_t202" style="position:absolute;margin-left:-60.4pt;margin-top:215.7pt;width:586.2pt;height:26.75pt;z-index:251611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" fillcolor="#323e4f [2415]" stroked="f">
                        <v:textbox style="mso-fit-shape-to-text:t">
                          <w:txbxContent>
                            <w:p w14:paraId="13BC743A" w14:textId="5197CDEA" w:rsidR="008D0CE7" w:rsidRPr="00FE41D6" w:rsidRDefault="008D0CE7" w:rsidP="00960D9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E41D6"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www.sigma-network.ac.uk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    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       Numerical Reasoning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Test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1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mc:Fallback>
                </mc:AlternateContent>
              </w:r>
              <w:r>
                <w:rPr>
                  <w:rFonts w:ascii="Calibri" w:hAnsi="Calibri" w:cs="Calibri"/>
                  <w:szCs w:val="24"/>
                  <w:u w:val="single"/>
                </w:rPr>
                <w:br w:type="page"/>
              </w:r>
            </w:p>
            <w:p w14:paraId="3D4675A1" w14:textId="1054C746" w:rsidR="00996469" w:rsidRPr="00906A80" w:rsidRDefault="00996469" w:rsidP="00906A80">
              <w:pPr>
                <w:pStyle w:val="Heading2"/>
                <w:rPr>
                  <w:rStyle w:val="Heading2Char"/>
                  <w:b/>
                </w:rPr>
              </w:pPr>
              <w:r w:rsidRPr="00906A80">
                <w:rPr>
                  <w:rStyle w:val="Heading2Char"/>
                  <w:b/>
                </w:rPr>
                <w:lastRenderedPageBreak/>
                <w:t>Question 1</w:t>
              </w:r>
            </w:p>
            <w:p w14:paraId="63EEFB5B" w14:textId="77777777" w:rsidR="00593043" w:rsidRDefault="00593043" w:rsidP="004063E3">
              <w:pPr>
                <w:spacing w:after="480"/>
              </w:pPr>
              <w:r w:rsidRPr="000D684E">
                <w:t>The chart below shows the number of new members by type (i.e. level of membership) at a Fitness Centre each month.</w:t>
              </w:r>
            </w:p>
            <w:p w14:paraId="0B9B23D2" w14:textId="59B9E7A2" w:rsidR="00593043" w:rsidRDefault="00593043" w:rsidP="00593043">
              <w:r w:rsidRPr="003A5E85">
                <w:rPr>
                  <w:noProof/>
                  <w:lang w:eastAsia="en-GB"/>
                </w:rPr>
                <w:drawing>
                  <wp:inline distT="0" distB="0" distL="0" distR="0" wp14:anchorId="4BF82278" wp14:editId="1A3BBC83">
                    <wp:extent cx="5791200" cy="3209925"/>
                    <wp:effectExtent l="0" t="0" r="0" b="0"/>
                    <wp:docPr id="7" name="Chart 7" descr="Please refer to accompanying excel file.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chart">
                        <c:chart xmlns:c="http://schemas.openxmlformats.org/drawingml/2006/chart" xmlns:r="http://schemas.openxmlformats.org/officeDocument/2006/relationships" r:id="rId14"/>
                      </a:graphicData>
                    </a:graphic>
                  </wp:inline>
                </w:drawing>
              </w:r>
            </w:p>
            <w:p w14:paraId="5B0A629C" w14:textId="572BC9FF" w:rsidR="00996469" w:rsidRPr="0060124D" w:rsidRDefault="00593043" w:rsidP="00996469">
              <w:pPr>
                <w:spacing w:before="480"/>
                <w:rPr>
                  <w:rFonts w:eastAsiaTheme="minorEastAsia" w:cs="Arial"/>
                  <w:szCs w:val="24"/>
                </w:rPr>
              </w:pPr>
              <w:r w:rsidRPr="004751C1">
                <w:t>In which month is the greatest number of new members obtained</w:t>
              </w:r>
              <w:r w:rsidR="00996469" w:rsidRPr="0060124D">
                <w:rPr>
                  <w:rFonts w:eastAsiaTheme="minorEastAsia" w:cs="Arial"/>
                  <w:szCs w:val="24"/>
                </w:rPr>
                <w:t>?</w:t>
              </w:r>
            </w:p>
          </w:sdtContent>
        </w:sdt>
        <w:p w14:paraId="1D76BDCC" w14:textId="77777777" w:rsidR="00593043" w:rsidRPr="00C21A89" w:rsidRDefault="00C56998" w:rsidP="00593043">
          <w:pPr>
            <w:rPr>
              <w:szCs w:val="24"/>
              <w:u w:val="single"/>
            </w:rPr>
          </w:pPr>
          <w:sdt>
            <w:sdtPr>
              <w:rPr>
                <w:rFonts w:eastAsia="MS Gothic"/>
              </w:rPr>
              <w:id w:val="-1390259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93043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93043" w:rsidRPr="0086461C">
            <w:t xml:space="preserve"> </w:t>
          </w:r>
          <w:r w:rsidR="00593043">
            <w:t>February</w:t>
          </w:r>
        </w:p>
        <w:p w14:paraId="6F5C098F" w14:textId="77777777" w:rsidR="00593043" w:rsidRPr="00C21A89" w:rsidRDefault="00C56998" w:rsidP="00593043">
          <w:sdt>
            <w:sdtPr>
              <w:rPr>
                <w:rFonts w:eastAsia="MS Gothic"/>
              </w:rPr>
              <w:id w:val="-1655133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93043" w:rsidRPr="00C21A89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93043" w:rsidRPr="00C21A89">
            <w:t xml:space="preserve"> </w:t>
          </w:r>
          <w:r w:rsidR="00593043">
            <w:t>March</w:t>
          </w:r>
        </w:p>
        <w:p w14:paraId="38E7939C" w14:textId="77777777" w:rsidR="00593043" w:rsidRPr="00C21A89" w:rsidRDefault="00C56998" w:rsidP="00593043">
          <w:sdt>
            <w:sdtPr>
              <w:rPr>
                <w:rFonts w:eastAsia="MS Gothic"/>
              </w:rPr>
              <w:id w:val="-1357272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93043" w:rsidRPr="00C21A89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93043" w:rsidRPr="00C21A89">
            <w:t xml:space="preserve"> </w:t>
          </w:r>
          <w:r w:rsidR="00593043">
            <w:t>April</w:t>
          </w:r>
        </w:p>
        <w:p w14:paraId="27168770" w14:textId="77777777" w:rsidR="00593043" w:rsidRPr="00C21A89" w:rsidRDefault="00C56998" w:rsidP="00593043">
          <w:sdt>
            <w:sdtPr>
              <w:rPr>
                <w:rFonts w:eastAsia="MS Gothic"/>
              </w:rPr>
              <w:id w:val="386385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93043" w:rsidRPr="00C21A89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93043" w:rsidRPr="00C21A89">
            <w:t xml:space="preserve"> </w:t>
          </w:r>
          <w:r w:rsidR="00593043">
            <w:t>May</w:t>
          </w:r>
        </w:p>
        <w:p w14:paraId="05E0C7B3" w14:textId="63DC21C7" w:rsidR="00996469" w:rsidRPr="00082E10" w:rsidRDefault="00C56998" w:rsidP="00593043">
          <w:sdt>
            <w:sdtPr>
              <w:id w:val="-1636866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93043" w:rsidRPr="00C21A89">
                <w:rPr>
                  <w:rFonts w:ascii="Segoe UI Symbol" w:hAnsi="Segoe UI Symbol" w:cs="Segoe UI Symbol"/>
                </w:rPr>
                <w:t>☐</w:t>
              </w:r>
            </w:sdtContent>
          </w:sdt>
          <w:r w:rsidR="00593043" w:rsidRPr="00C21A89">
            <w:t xml:space="preserve"> </w:t>
          </w:r>
          <w:r w:rsidR="00593043">
            <w:t>June</w:t>
          </w:r>
          <w:r w:rsidR="00593043" w:rsidRPr="00082E10">
            <w:t xml:space="preserve"> </w:t>
          </w:r>
          <w:r w:rsidR="00996469" w:rsidRPr="00082E10">
            <w:br w:type="page"/>
          </w:r>
        </w:p>
        <w:p w14:paraId="1B59CF08" w14:textId="77777777" w:rsidR="00996469" w:rsidRDefault="00996469" w:rsidP="00996469">
          <w:pPr>
            <w:pStyle w:val="Heading2"/>
          </w:pPr>
          <w:r>
            <w:lastRenderedPageBreak/>
            <w:t>Question 2</w:t>
          </w:r>
        </w:p>
        <w:p w14:paraId="5F6837CD" w14:textId="6356B3F7" w:rsidR="00996469" w:rsidRDefault="00523448" w:rsidP="00523448">
          <w:pPr>
            <w:spacing w:after="480"/>
          </w:pPr>
          <w:r w:rsidRPr="000D684E">
            <w:t xml:space="preserve">The chart below shows the </w:t>
          </w:r>
          <w:r w:rsidRPr="00430660">
            <w:t>number</w:t>
          </w:r>
          <w:r w:rsidRPr="000D684E">
            <w:t xml:space="preserve"> of new members by type (i.e. level of membership) at a Fitness Centre each month.</w:t>
          </w:r>
        </w:p>
        <w:p w14:paraId="59ABB058" w14:textId="1B748371" w:rsidR="00523448" w:rsidRPr="0060124D" w:rsidRDefault="00100E48" w:rsidP="00996469">
          <w:pPr>
            <w:rPr>
              <w:rFonts w:eastAsiaTheme="minorEastAsia" w:cs="Arial"/>
              <w:szCs w:val="24"/>
            </w:rPr>
          </w:pPr>
          <w:r w:rsidRPr="003A5E85">
            <w:rPr>
              <w:noProof/>
              <w:lang w:eastAsia="en-GB"/>
            </w:rPr>
            <w:drawing>
              <wp:inline distT="0" distB="0" distL="0" distR="0" wp14:anchorId="5FE34943" wp14:editId="00BB9F92">
                <wp:extent cx="5791200" cy="3209925"/>
                <wp:effectExtent l="0" t="0" r="0" b="0"/>
                <wp:docPr id="1" name="Chart 1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5"/>
                  </a:graphicData>
                </a:graphic>
              </wp:inline>
            </w:drawing>
          </w:r>
        </w:p>
        <w:p w14:paraId="13D15113" w14:textId="3E8F2B06" w:rsidR="00996469" w:rsidRPr="0060124D" w:rsidRDefault="00523448" w:rsidP="00996469">
          <w:pPr>
            <w:spacing w:before="480"/>
            <w:rPr>
              <w:rFonts w:eastAsiaTheme="minorEastAsia" w:cs="Arial"/>
              <w:szCs w:val="24"/>
            </w:rPr>
          </w:pPr>
          <w:r>
            <w:t>In April what percentage (to the nearest whole number) of the new members are Super</w:t>
          </w:r>
          <w:r w:rsidR="00996469" w:rsidRPr="0060124D">
            <w:rPr>
              <w:rFonts w:eastAsiaTheme="minorEastAsia" w:cs="Arial"/>
              <w:szCs w:val="24"/>
            </w:rPr>
            <w:t>?</w:t>
          </w:r>
        </w:p>
        <w:p w14:paraId="54AFA16F" w14:textId="7D04835C" w:rsidR="00523448" w:rsidRPr="0086461C" w:rsidRDefault="00C56998" w:rsidP="00523448">
          <w:sdt>
            <w:sdtPr>
              <w:rPr>
                <w:rFonts w:eastAsia="MS Gothic"/>
              </w:rPr>
              <w:id w:val="-16219137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2344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23448" w:rsidRPr="0086461C">
            <w:t xml:space="preserve"> </w:t>
          </w:r>
          <m:oMath>
            <m:r>
              <w:rPr>
                <w:rFonts w:ascii="Cambria Math" w:hAnsi="Cambria Math"/>
              </w:rPr>
              <m:t>18%</m:t>
            </m:r>
          </m:oMath>
        </w:p>
        <w:p w14:paraId="70D0F1F8" w14:textId="31305127" w:rsidR="00523448" w:rsidRPr="0086461C" w:rsidRDefault="00C56998" w:rsidP="00523448">
          <w:sdt>
            <w:sdtPr>
              <w:rPr>
                <w:rFonts w:eastAsia="MS Gothic"/>
              </w:rPr>
              <w:id w:val="-2055526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2344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23448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19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1ADF9E59" w14:textId="25A6169E" w:rsidR="00523448" w:rsidRPr="0086461C" w:rsidRDefault="00C56998" w:rsidP="00523448">
          <w:sdt>
            <w:sdtPr>
              <w:rPr>
                <w:rFonts w:eastAsia="MS Gothic"/>
              </w:rPr>
              <w:id w:val="1700358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2344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23448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20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0FCA7B80" w14:textId="6FBE6FE1" w:rsidR="00523448" w:rsidRPr="0086461C" w:rsidRDefault="00C56998" w:rsidP="00523448">
          <w:sdt>
            <w:sdtPr>
              <w:rPr>
                <w:rFonts w:eastAsia="MS Gothic"/>
              </w:rPr>
              <w:id w:val="17961771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2344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23448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 xml:space="preserve">21% </m:t>
            </m:r>
          </m:oMath>
        </w:p>
        <w:p w14:paraId="65F095B2" w14:textId="77D70BB0" w:rsidR="00523448" w:rsidRPr="0086461C" w:rsidRDefault="00C56998" w:rsidP="00523448">
          <w:sdt>
            <w:sdtPr>
              <w:rPr>
                <w:rFonts w:eastAsia="MS Gothic"/>
              </w:rPr>
              <w:id w:val="16325176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2344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23448" w:rsidRPr="0086461C">
            <w:t xml:space="preserve"> </w:t>
          </w:r>
          <m:oMath>
            <m:r>
              <w:rPr>
                <w:rFonts w:ascii="Cambria Math" w:hAnsi="Cambria Math"/>
              </w:rPr>
              <m:t>22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10DF8C25" w14:textId="77777777" w:rsidR="00996469" w:rsidRDefault="00996469" w:rsidP="00996469">
          <w:pPr>
            <w:pStyle w:val="Heading2"/>
          </w:pPr>
          <w:r>
            <w:br w:type="page"/>
          </w:r>
        </w:p>
        <w:p w14:paraId="6B101EBC" w14:textId="77777777" w:rsidR="00996469" w:rsidRPr="00996469" w:rsidRDefault="00996469" w:rsidP="00996469">
          <w:pPr>
            <w:pStyle w:val="Heading2"/>
          </w:pPr>
          <w:r w:rsidRPr="00996469">
            <w:rPr>
              <w:rStyle w:val="Heading3Char"/>
              <w:b/>
            </w:rPr>
            <w:lastRenderedPageBreak/>
            <w:t>Question</w:t>
          </w:r>
          <w:r w:rsidRPr="00996469">
            <w:t xml:space="preserve"> 3 </w:t>
          </w:r>
        </w:p>
        <w:p w14:paraId="37850B2D" w14:textId="77777777" w:rsidR="00EB6AE5" w:rsidRDefault="00EB6AE5" w:rsidP="00EB6AE5">
          <w:pPr>
            <w:spacing w:after="480"/>
          </w:pPr>
          <w:r w:rsidRPr="000D684E">
            <w:t xml:space="preserve">The chart below shows the </w:t>
          </w:r>
          <w:r w:rsidRPr="00430660">
            <w:t>number</w:t>
          </w:r>
          <w:r w:rsidRPr="000D684E">
            <w:t xml:space="preserve"> of new members by type (i.e. level of membership) at a Fitness Centre each month.</w:t>
          </w:r>
        </w:p>
        <w:p w14:paraId="060A80A3" w14:textId="4BB06855" w:rsidR="00EB6AE5" w:rsidRPr="0060124D" w:rsidRDefault="00100E48" w:rsidP="00EB6AE5">
          <w:pPr>
            <w:rPr>
              <w:rFonts w:eastAsiaTheme="minorEastAsia" w:cs="Arial"/>
              <w:szCs w:val="24"/>
            </w:rPr>
          </w:pPr>
          <w:r w:rsidRPr="003A5E85">
            <w:rPr>
              <w:noProof/>
              <w:lang w:eastAsia="en-GB"/>
            </w:rPr>
            <w:drawing>
              <wp:inline distT="0" distB="0" distL="0" distR="0" wp14:anchorId="499F5BDF" wp14:editId="38E55D6F">
                <wp:extent cx="5791200" cy="3209925"/>
                <wp:effectExtent l="0" t="0" r="0" b="0"/>
                <wp:docPr id="2" name="Chart 2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6"/>
                  </a:graphicData>
                </a:graphic>
              </wp:inline>
            </w:drawing>
          </w:r>
        </w:p>
        <w:p w14:paraId="5BF5A509" w14:textId="3F138C42" w:rsidR="00EB6AE5" w:rsidRPr="0060124D" w:rsidRDefault="00EB6AE5" w:rsidP="00EB6AE5">
          <w:pPr>
            <w:spacing w:before="480"/>
            <w:rPr>
              <w:rFonts w:eastAsiaTheme="minorEastAsia" w:cs="Arial"/>
              <w:szCs w:val="24"/>
            </w:rPr>
          </w:pPr>
          <w:r w:rsidRPr="00EB6AE5">
            <w:t>Over the 5 month period</w:t>
          </w:r>
          <w:r w:rsidR="00A66980">
            <w:t>,</w:t>
          </w:r>
          <w:r w:rsidRPr="00EB6AE5">
            <w:t xml:space="preserve"> what is the average number of Deluxe new members per month</w:t>
          </w:r>
          <w:r w:rsidRPr="0060124D">
            <w:rPr>
              <w:rFonts w:eastAsiaTheme="minorEastAsia" w:cs="Arial"/>
              <w:szCs w:val="24"/>
            </w:rPr>
            <w:t>?</w:t>
          </w:r>
        </w:p>
        <w:p w14:paraId="79C93078" w14:textId="4AFD4ACB" w:rsidR="00EB6AE5" w:rsidRPr="0086461C" w:rsidRDefault="00C56998" w:rsidP="00EB6AE5">
          <w:sdt>
            <w:sdtPr>
              <w:rPr>
                <w:rFonts w:eastAsia="MS Gothic"/>
              </w:rPr>
              <w:id w:val="-955505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w:rPr>
                <w:rFonts w:ascii="Cambria Math" w:hAnsi="Cambria Math"/>
              </w:rPr>
              <m:t>11</m:t>
            </m:r>
          </m:oMath>
        </w:p>
        <w:p w14:paraId="36556282" w14:textId="7B2D6796" w:rsidR="00EB6AE5" w:rsidRPr="0086461C" w:rsidRDefault="00C56998" w:rsidP="00EB6AE5">
          <w:sdt>
            <w:sdtPr>
              <w:rPr>
                <w:rFonts w:eastAsia="MS Gothic"/>
              </w:rPr>
              <w:id w:val="-190607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oMath>
        </w:p>
        <w:p w14:paraId="04B0D2E6" w14:textId="4DBB47B9" w:rsidR="00EB6AE5" w:rsidRPr="0086461C" w:rsidRDefault="00C56998" w:rsidP="00EB6AE5">
          <w:sdt>
            <w:sdtPr>
              <w:rPr>
                <w:rFonts w:eastAsia="MS Gothic"/>
              </w:rPr>
              <w:id w:val="628370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13</m:t>
            </m:r>
          </m:oMath>
        </w:p>
        <w:p w14:paraId="0E97617A" w14:textId="452D4BD9" w:rsidR="00EB6AE5" w:rsidRPr="0086461C" w:rsidRDefault="00C56998" w:rsidP="00EB6AE5">
          <w:sdt>
            <w:sdtPr>
              <w:rPr>
                <w:rFonts w:eastAsia="MS Gothic"/>
              </w:rPr>
              <w:id w:val="-1034731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 xml:space="preserve">14 </m:t>
            </m:r>
          </m:oMath>
        </w:p>
        <w:p w14:paraId="56A20BDF" w14:textId="56B13F67" w:rsidR="00996469" w:rsidRDefault="00C56998" w:rsidP="00EB6AE5">
          <w:sdt>
            <w:sdtPr>
              <w:rPr>
                <w:rFonts w:eastAsia="MS Gothic"/>
              </w:rPr>
              <w:id w:val="1305198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w:rPr>
                <w:rFonts w:ascii="Cambria Math" w:hAnsi="Cambria Math"/>
              </w:rPr>
              <m:t>15</m:t>
            </m:r>
          </m:oMath>
          <w:r w:rsidR="00996469">
            <w:br w:type="page"/>
          </w:r>
        </w:p>
        <w:p w14:paraId="21AE56E2" w14:textId="77777777" w:rsidR="00996469" w:rsidRPr="000A5C94" w:rsidRDefault="00996469" w:rsidP="00996469">
          <w:pPr>
            <w:pStyle w:val="Heading2"/>
          </w:pPr>
          <w:r>
            <w:lastRenderedPageBreak/>
            <w:t>Question 4</w:t>
          </w:r>
        </w:p>
        <w:p w14:paraId="33B33F6E" w14:textId="77777777" w:rsidR="00EB6AE5" w:rsidRDefault="00EB6AE5" w:rsidP="00EB6AE5">
          <w:pPr>
            <w:spacing w:after="480"/>
          </w:pPr>
          <w:r w:rsidRPr="000D684E">
            <w:t xml:space="preserve">The chart below shows the </w:t>
          </w:r>
          <w:r w:rsidRPr="00430660">
            <w:t>number</w:t>
          </w:r>
          <w:r w:rsidRPr="000D684E">
            <w:t xml:space="preserve"> of new members by type (i.e. level of membership) at a Fitness Centre each month.</w:t>
          </w:r>
        </w:p>
        <w:p w14:paraId="7E951CD9" w14:textId="2195C562" w:rsidR="00EB6AE5" w:rsidRPr="0060124D" w:rsidRDefault="00100E48" w:rsidP="00EB6AE5">
          <w:pPr>
            <w:rPr>
              <w:rFonts w:eastAsiaTheme="minorEastAsia" w:cs="Arial"/>
              <w:szCs w:val="24"/>
            </w:rPr>
          </w:pPr>
          <w:r w:rsidRPr="003A5E85">
            <w:rPr>
              <w:noProof/>
              <w:lang w:eastAsia="en-GB"/>
            </w:rPr>
            <w:drawing>
              <wp:inline distT="0" distB="0" distL="0" distR="0" wp14:anchorId="09C21546" wp14:editId="523E4A69">
                <wp:extent cx="5791200" cy="3209925"/>
                <wp:effectExtent l="0" t="0" r="0" b="0"/>
                <wp:docPr id="3" name="Chart 3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7"/>
                  </a:graphicData>
                </a:graphic>
              </wp:inline>
            </w:drawing>
          </w:r>
        </w:p>
        <w:p w14:paraId="3980B262" w14:textId="68175FC9" w:rsidR="00EB6AE5" w:rsidRPr="0060124D" w:rsidRDefault="00062C9F" w:rsidP="00EB6AE5">
          <w:pPr>
            <w:spacing w:before="480"/>
            <w:rPr>
              <w:rFonts w:eastAsiaTheme="minorEastAsia" w:cs="Arial"/>
              <w:szCs w:val="24"/>
            </w:rPr>
          </w:pPr>
          <w:r w:rsidRPr="00062C9F">
            <w:t>In May, what is the ratio of Super new members to Off Peak new members</w:t>
          </w:r>
          <w:r w:rsidR="00EB6AE5" w:rsidRPr="0060124D">
            <w:rPr>
              <w:rFonts w:eastAsiaTheme="minorEastAsia" w:cs="Arial"/>
              <w:szCs w:val="24"/>
            </w:rPr>
            <w:t>?</w:t>
          </w:r>
        </w:p>
        <w:p w14:paraId="194835B1" w14:textId="0E72F51F" w:rsidR="00EB6AE5" w:rsidRPr="0086461C" w:rsidRDefault="00C56998" w:rsidP="00EB6AE5">
          <w:sdt>
            <w:sdtPr>
              <w:rPr>
                <w:rFonts w:eastAsia="MS Gothic"/>
              </w:rPr>
              <w:id w:val="-703171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w:rPr>
                <w:rFonts w:ascii="Cambria Math" w:hAnsi="Cambria Math"/>
              </w:rPr>
              <m:t>5:11</m:t>
            </m:r>
          </m:oMath>
        </w:p>
        <w:p w14:paraId="024083D9" w14:textId="7CAF47BD" w:rsidR="00EB6AE5" w:rsidRPr="0086461C" w:rsidRDefault="00C56998" w:rsidP="00EB6AE5">
          <w:sdt>
            <w:sdtPr>
              <w:rPr>
                <w:rFonts w:eastAsia="MS Gothic"/>
              </w:rPr>
              <w:id w:val="1878502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11:5</m:t>
            </m:r>
          </m:oMath>
        </w:p>
        <w:p w14:paraId="000EC652" w14:textId="3914B182" w:rsidR="00EB6AE5" w:rsidRPr="0086461C" w:rsidRDefault="00C56998" w:rsidP="00EB6AE5">
          <w:sdt>
            <w:sdtPr>
              <w:rPr>
                <w:rFonts w:eastAsia="MS Gothic"/>
              </w:rPr>
              <w:id w:val="1119415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2:5</m:t>
            </m:r>
          </m:oMath>
        </w:p>
        <w:p w14:paraId="51DAEAE4" w14:textId="7E372284" w:rsidR="00EB6AE5" w:rsidRPr="0086461C" w:rsidRDefault="00C56998" w:rsidP="00EB6AE5">
          <w:sdt>
            <w:sdtPr>
              <w:rPr>
                <w:rFonts w:eastAsia="MS Gothic"/>
              </w:rPr>
              <w:id w:val="-1679488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 xml:space="preserve">6:5 </m:t>
            </m:r>
          </m:oMath>
        </w:p>
        <w:p w14:paraId="2883D60C" w14:textId="1072BCA6" w:rsidR="00996469" w:rsidRPr="00EB6AE5" w:rsidRDefault="00C56998" w:rsidP="00996469">
          <w:sdt>
            <w:sdtPr>
              <w:rPr>
                <w:rFonts w:eastAsia="MS Gothic"/>
              </w:rPr>
              <w:id w:val="-7211292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w:rPr>
                <w:rFonts w:ascii="Cambria Math" w:hAnsi="Cambria Math"/>
              </w:rPr>
              <m:t>7:5</m:t>
            </m:r>
          </m:oMath>
          <w:r w:rsidR="00996469">
            <w:rPr>
              <w:rFonts w:eastAsiaTheme="minorEastAsia" w:cs="Arial"/>
              <w:szCs w:val="24"/>
            </w:rPr>
            <w:br w:type="page"/>
          </w:r>
        </w:p>
        <w:p w14:paraId="64B75FA0" w14:textId="77777777" w:rsidR="00996469" w:rsidRDefault="00996469" w:rsidP="00996469">
          <w:pPr>
            <w:pStyle w:val="Heading2"/>
          </w:pPr>
          <w:r>
            <w:lastRenderedPageBreak/>
            <w:t>Question 5</w:t>
          </w:r>
        </w:p>
        <w:p w14:paraId="4ABC41CA" w14:textId="77777777" w:rsidR="00EB6AE5" w:rsidRDefault="00EB6AE5" w:rsidP="00EB6AE5">
          <w:pPr>
            <w:spacing w:after="480"/>
          </w:pPr>
          <w:r w:rsidRPr="000D684E">
            <w:t xml:space="preserve">The chart below shows the </w:t>
          </w:r>
          <w:r w:rsidRPr="00430660">
            <w:t>number</w:t>
          </w:r>
          <w:r w:rsidRPr="000D684E">
            <w:t xml:space="preserve"> of new members by type (i.e. level of membership) at a Fitness Centre each month.</w:t>
          </w:r>
        </w:p>
        <w:p w14:paraId="3334B27B" w14:textId="61BC986A" w:rsidR="00EB6AE5" w:rsidRPr="0060124D" w:rsidRDefault="00100E48" w:rsidP="00EB6AE5">
          <w:pPr>
            <w:rPr>
              <w:rFonts w:eastAsiaTheme="minorEastAsia" w:cs="Arial"/>
              <w:szCs w:val="24"/>
            </w:rPr>
          </w:pPr>
          <w:r w:rsidRPr="003A5E85">
            <w:rPr>
              <w:noProof/>
              <w:lang w:eastAsia="en-GB"/>
            </w:rPr>
            <w:drawing>
              <wp:inline distT="0" distB="0" distL="0" distR="0" wp14:anchorId="1B2FFBD8" wp14:editId="3AB97057">
                <wp:extent cx="5791200" cy="3209925"/>
                <wp:effectExtent l="0" t="0" r="0" b="0"/>
                <wp:docPr id="4" name="Chart 4" descr="Please refer to accompanying excel fil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8"/>
                  </a:graphicData>
                </a:graphic>
              </wp:inline>
            </w:drawing>
          </w:r>
        </w:p>
        <w:p w14:paraId="07AFF932" w14:textId="67A7000C" w:rsidR="00EB6AE5" w:rsidRPr="0060124D" w:rsidRDefault="00B20BE1" w:rsidP="00EB6AE5">
          <w:pPr>
            <w:spacing w:before="480"/>
            <w:rPr>
              <w:rFonts w:eastAsiaTheme="minorEastAsia" w:cs="Arial"/>
              <w:szCs w:val="24"/>
            </w:rPr>
          </w:pPr>
          <w:r w:rsidRPr="00B20BE1">
            <w:t>What is the best approximation to the percentage increase in Standard new members between February and March</w:t>
          </w:r>
          <w:r w:rsidR="00EB6AE5" w:rsidRPr="0060124D">
            <w:rPr>
              <w:rFonts w:eastAsiaTheme="minorEastAsia" w:cs="Arial"/>
              <w:szCs w:val="24"/>
            </w:rPr>
            <w:t>?</w:t>
          </w:r>
        </w:p>
        <w:p w14:paraId="04F7A4D8" w14:textId="0FE85002" w:rsidR="00EB6AE5" w:rsidRPr="0086461C" w:rsidRDefault="00C56998" w:rsidP="00EB6AE5">
          <w:sdt>
            <w:sdtPr>
              <w:rPr>
                <w:rFonts w:eastAsia="MS Gothic"/>
              </w:rPr>
              <w:id w:val="332188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w:rPr>
                <w:rFonts w:ascii="Cambria Math" w:hAnsi="Cambria Math"/>
              </w:rPr>
              <m:t>2%</m:t>
            </m:r>
          </m:oMath>
        </w:p>
        <w:p w14:paraId="2B7BB65B" w14:textId="5E5213F2" w:rsidR="00EB6AE5" w:rsidRPr="0086461C" w:rsidRDefault="00C56998" w:rsidP="00EB6AE5">
          <w:sdt>
            <w:sdtPr>
              <w:rPr>
                <w:rFonts w:eastAsia="MS Gothic"/>
              </w:rPr>
              <w:id w:val="-303083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9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440F8A43" w14:textId="0DD42619" w:rsidR="00EB6AE5" w:rsidRPr="0086461C" w:rsidRDefault="00C56998" w:rsidP="00EB6AE5">
          <w:sdt>
            <w:sdtPr>
              <w:rPr>
                <w:rFonts w:eastAsia="MS Gothic"/>
              </w:rPr>
              <w:id w:val="-1493640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w:rPr>
                <w:rFonts w:ascii="Cambria Math" w:hAnsi="Cambria Math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</w:rPr>
              <m:t>0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233817F0" w14:textId="1EC6583D" w:rsidR="00EB6AE5" w:rsidRPr="0086461C" w:rsidRDefault="00C56998" w:rsidP="00EB6AE5">
          <w:sdt>
            <w:sdtPr>
              <w:rPr>
                <w:rFonts w:eastAsia="MS Gothic"/>
              </w:rPr>
              <w:id w:val="-2090835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w:rPr>
                <w:rFonts w:ascii="Cambria Math" w:hAnsi="Cambria Math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1% </m:t>
            </m:r>
          </m:oMath>
        </w:p>
        <w:p w14:paraId="4DF63DB2" w14:textId="3A33D6C1" w:rsidR="00996469" w:rsidRDefault="00C56998" w:rsidP="00996469">
          <w:sdt>
            <w:sdtPr>
              <w:rPr>
                <w:rFonts w:eastAsia="MS Gothic"/>
              </w:rPr>
              <w:id w:val="1270511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6AE5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EB6AE5" w:rsidRPr="0086461C">
            <w:t xml:space="preserve"> </w:t>
          </w:r>
          <m:oMath>
            <m:r>
              <w:rPr>
                <w:rFonts w:ascii="Cambria Math" w:hAnsi="Cambria Math"/>
              </w:rPr>
              <m:t>21</m:t>
            </m:r>
            <m:r>
              <w:rPr>
                <w:rFonts w:ascii="Cambria Math" w:eastAsiaTheme="minorEastAsia" w:hAnsi="Cambria Math"/>
              </w:rPr>
              <m:t>%</m:t>
            </m:r>
          </m:oMath>
          <w:r w:rsidR="00996469">
            <w:br w:type="page"/>
          </w:r>
        </w:p>
        <w:p w14:paraId="7AA9BF03" w14:textId="77777777" w:rsidR="00996469" w:rsidRDefault="00996469" w:rsidP="00996469">
          <w:pPr>
            <w:pStyle w:val="Heading2"/>
          </w:pPr>
          <w:r>
            <w:lastRenderedPageBreak/>
            <w:t>Question 6</w:t>
          </w:r>
        </w:p>
        <w:p w14:paraId="5D11BEC3" w14:textId="6E55351E" w:rsidR="00996469" w:rsidRDefault="003E5FF0" w:rsidP="003E5FF0">
          <w:pPr>
            <w:rPr>
              <w:rFonts w:eastAsiaTheme="minorEastAsia"/>
              <w:szCs w:val="24"/>
            </w:rPr>
          </w:pPr>
          <w:r>
            <w:t>A client has a portfolio of shares in 5 companies and is reviewing their annual performance</w:t>
          </w:r>
          <w:r w:rsidR="00996469" w:rsidRPr="0060124D">
            <w:rPr>
              <w:rFonts w:eastAsiaTheme="minorEastAsia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809"/>
            <w:gridCol w:w="2127"/>
            <w:gridCol w:w="2296"/>
            <w:gridCol w:w="2268"/>
          </w:tblGrid>
          <w:tr w:rsidR="003E5FF0" w:rsidRPr="00F00857" w14:paraId="3F758B2D" w14:textId="77777777" w:rsidTr="002629A3">
            <w:tc>
              <w:tcPr>
                <w:tcW w:w="1809" w:type="dxa"/>
                <w:shd w:val="clear" w:color="auto" w:fill="auto"/>
              </w:tcPr>
              <w:p w14:paraId="64CB9B1F" w14:textId="77777777" w:rsidR="003E5FF0" w:rsidRPr="003E5FF0" w:rsidRDefault="003E5FF0" w:rsidP="003E5FF0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Company type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720AE926" w14:textId="77777777" w:rsidR="003E5FF0" w:rsidRPr="003E5FF0" w:rsidRDefault="003E5FF0" w:rsidP="002629A3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3E5FF0">
                  <w:rPr>
                    <w:b/>
                  </w:rPr>
                  <w:t>Number of shares held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96" w:type="dxa"/>
                <w:shd w:val="clear" w:color="auto" w:fill="auto"/>
              </w:tcPr>
              <w:p w14:paraId="279F3E6F" w14:textId="4E7DF416" w:rsidR="003E5FF0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="003E5FF0" w:rsidRPr="003E5FF0">
                  <w:rPr>
                    <w:b/>
                  </w:rPr>
                  <w:t>hare (pence) at 1</w:t>
                </w:r>
                <w:r w:rsidR="003E5FF0" w:rsidRPr="003E5FF0">
                  <w:rPr>
                    <w:b/>
                    <w:vertAlign w:val="superscript"/>
                  </w:rPr>
                  <w:t>st</w:t>
                </w:r>
                <w:r w:rsidR="003E5FF0"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68" w:type="dxa"/>
                <w:shd w:val="clear" w:color="auto" w:fill="auto"/>
              </w:tcPr>
              <w:p w14:paraId="232AE3E5" w14:textId="59BF133F" w:rsidR="003E5FF0" w:rsidRPr="003E5FF0" w:rsidRDefault="003B5006" w:rsidP="002629A3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 xml:space="preserve">hare </w:t>
                </w:r>
                <w:r w:rsidR="003E5FF0" w:rsidRPr="003E5FF0">
                  <w:rPr>
                    <w:b/>
                  </w:rPr>
                  <w:t>(pence) at 31</w:t>
                </w:r>
                <w:r w:rsidR="003E5FF0" w:rsidRPr="003E5FF0">
                  <w:rPr>
                    <w:b/>
                    <w:vertAlign w:val="superscript"/>
                  </w:rPr>
                  <w:t>st</w:t>
                </w:r>
                <w:r w:rsidR="003E5FF0" w:rsidRPr="003E5FF0">
                  <w:rPr>
                    <w:b/>
                  </w:rPr>
                  <w:t xml:space="preserve"> Dec</w:t>
                </w:r>
              </w:p>
            </w:tc>
          </w:tr>
          <w:tr w:rsidR="003E5FF0" w:rsidRPr="00F00857" w14:paraId="67DB2018" w14:textId="77777777" w:rsidTr="002629A3">
            <w:tc>
              <w:tcPr>
                <w:tcW w:w="1809" w:type="dxa"/>
                <w:shd w:val="clear" w:color="auto" w:fill="auto"/>
              </w:tcPr>
              <w:p w14:paraId="1B692606" w14:textId="77777777" w:rsidR="003E5FF0" w:rsidRPr="003E5FF0" w:rsidRDefault="003E5FF0" w:rsidP="003E5FF0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Media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2BE48481" w14:textId="14143A39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78BC17E9" w14:textId="3419EE0F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62EE37AF" w14:textId="4870A8B0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290</m:t>
                    </m:r>
                  </m:oMath>
                </m:oMathPara>
              </w:p>
            </w:tc>
          </w:tr>
          <w:tr w:rsidR="003E5FF0" w:rsidRPr="00F00857" w14:paraId="560FD30E" w14:textId="77777777" w:rsidTr="002629A3">
            <w:tc>
              <w:tcPr>
                <w:tcW w:w="1809" w:type="dxa"/>
                <w:shd w:val="clear" w:color="auto" w:fill="auto"/>
              </w:tcPr>
              <w:p w14:paraId="5C6B2BA8" w14:textId="77777777" w:rsidR="003E5FF0" w:rsidRPr="003E5FF0" w:rsidRDefault="003E5FF0" w:rsidP="003E5FF0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Insurance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1676BE4D" w14:textId="670A5713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6,500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646F4385" w14:textId="15B3BE2B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1B7E4453" w14:textId="48BB0650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</w:tr>
          <w:tr w:rsidR="003E5FF0" w:rsidRPr="00F00857" w14:paraId="5C70DFC3" w14:textId="77777777" w:rsidTr="002629A3">
            <w:tc>
              <w:tcPr>
                <w:tcW w:w="1809" w:type="dxa"/>
                <w:shd w:val="clear" w:color="auto" w:fill="auto"/>
              </w:tcPr>
              <w:p w14:paraId="3820B50D" w14:textId="77777777" w:rsidR="003E5FF0" w:rsidRPr="003E5FF0" w:rsidRDefault="003E5FF0" w:rsidP="003E5FF0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Retail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59CE7BF4" w14:textId="12BB60DA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61761D60" w14:textId="11684B53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440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0B51CEA2" w14:textId="4C47BCD8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510</m:t>
                    </m:r>
                  </m:oMath>
                </m:oMathPara>
              </w:p>
            </w:tc>
          </w:tr>
          <w:tr w:rsidR="003E5FF0" w:rsidRPr="00F00857" w14:paraId="6872C363" w14:textId="77777777" w:rsidTr="002629A3">
            <w:tc>
              <w:tcPr>
                <w:tcW w:w="1809" w:type="dxa"/>
                <w:shd w:val="clear" w:color="auto" w:fill="auto"/>
              </w:tcPr>
              <w:p w14:paraId="71451D8B" w14:textId="77777777" w:rsidR="003E5FF0" w:rsidRPr="003E5FF0" w:rsidRDefault="003E5FF0" w:rsidP="003E5FF0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Energy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038B584F" w14:textId="397F42B8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13,500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13C77717" w14:textId="6DD4A8FE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66305D28" w14:textId="23C420D0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355</m:t>
                    </m:r>
                  </m:oMath>
                </m:oMathPara>
              </w:p>
            </w:tc>
          </w:tr>
          <w:tr w:rsidR="003E5FF0" w:rsidRPr="00F00857" w14:paraId="70E9C57A" w14:textId="77777777" w:rsidTr="002629A3">
            <w:tc>
              <w:tcPr>
                <w:tcW w:w="1809" w:type="dxa"/>
                <w:shd w:val="clear" w:color="auto" w:fill="auto"/>
              </w:tcPr>
              <w:p w14:paraId="15BE9079" w14:textId="77777777" w:rsidR="003E5FF0" w:rsidRPr="003E5FF0" w:rsidRDefault="003E5FF0" w:rsidP="003E5FF0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Leisure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4AB92DD3" w14:textId="622F572C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20,000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3D1FD683" w14:textId="4C0341FC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190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097537C9" w14:textId="14CD9456" w:rsidR="003E5FF0" w:rsidRPr="00F00857" w:rsidRDefault="003E5FF0" w:rsidP="003E5FF0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</w:tbl>
        <w:p w14:paraId="0671352A" w14:textId="732CBC8E" w:rsidR="00996469" w:rsidRPr="0060124D" w:rsidRDefault="003E5FF0" w:rsidP="00996469">
          <w:pPr>
            <w:spacing w:before="480"/>
            <w:rPr>
              <w:rFonts w:eastAsiaTheme="minorEastAsia" w:cs="Arial"/>
              <w:szCs w:val="24"/>
            </w:rPr>
          </w:pPr>
          <w:r w:rsidRPr="003E5FF0">
            <w:t>Which company’s shares contribute the greatest value to the portfolio on 1</w:t>
          </w:r>
          <w:r w:rsidRPr="002B5340">
            <w:rPr>
              <w:vertAlign w:val="superscript"/>
            </w:rPr>
            <w:t>st</w:t>
          </w:r>
          <w:r w:rsidR="002B5340">
            <w:t xml:space="preserve"> </w:t>
          </w:r>
          <w:r w:rsidRPr="003E5FF0">
            <w:t>January</w:t>
          </w:r>
          <w:r w:rsidR="00996469" w:rsidRPr="0060124D">
            <w:rPr>
              <w:rFonts w:eastAsiaTheme="minorEastAsia" w:cs="Arial"/>
              <w:szCs w:val="24"/>
            </w:rPr>
            <w:t>?</w:t>
          </w:r>
        </w:p>
        <w:p w14:paraId="40114FC5" w14:textId="2CA4C14D" w:rsidR="00996469" w:rsidRPr="0086461C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9027181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FD61CE">
            <w:rPr>
              <w:rFonts w:cs="Arial"/>
              <w:szCs w:val="24"/>
            </w:rPr>
            <w:t>Media</w:t>
          </w:r>
        </w:p>
        <w:p w14:paraId="732E054A" w14:textId="0EFA2BC3" w:rsidR="00996469" w:rsidRPr="0086461C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306753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FD61CE">
            <w:rPr>
              <w:rFonts w:cs="Arial"/>
              <w:szCs w:val="24"/>
            </w:rPr>
            <w:t>Insurance</w:t>
          </w:r>
        </w:p>
        <w:p w14:paraId="478DE816" w14:textId="2E6D9907" w:rsidR="00996469" w:rsidRPr="0086461C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412550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FD61CE">
            <w:rPr>
              <w:rFonts w:cs="Arial"/>
              <w:szCs w:val="24"/>
            </w:rPr>
            <w:t>Retail</w:t>
          </w:r>
        </w:p>
        <w:p w14:paraId="2A0D65BE" w14:textId="3D947C6E" w:rsidR="00996469" w:rsidRPr="0086461C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21067146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FD61CE">
            <w:rPr>
              <w:rFonts w:cs="Arial"/>
              <w:szCs w:val="24"/>
            </w:rPr>
            <w:t>Energy</w:t>
          </w:r>
        </w:p>
        <w:p w14:paraId="5F04E404" w14:textId="04766E78" w:rsidR="00996469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327404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FD61CE">
            <w:rPr>
              <w:rFonts w:cs="Arial"/>
              <w:szCs w:val="24"/>
            </w:rPr>
            <w:t>Leisure</w:t>
          </w:r>
          <w:r w:rsidR="00996469">
            <w:rPr>
              <w:rFonts w:cs="Arial"/>
              <w:szCs w:val="24"/>
            </w:rPr>
            <w:br w:type="page"/>
          </w:r>
        </w:p>
        <w:p w14:paraId="59AC5DEB" w14:textId="77777777" w:rsidR="00996469" w:rsidRDefault="00996469" w:rsidP="00996469">
          <w:pPr>
            <w:pStyle w:val="Heading2"/>
          </w:pPr>
          <w:r>
            <w:lastRenderedPageBreak/>
            <w:t>Question 7</w:t>
          </w:r>
        </w:p>
        <w:p w14:paraId="414E8C41" w14:textId="77777777" w:rsidR="00734F3B" w:rsidRDefault="00734F3B" w:rsidP="00734F3B">
          <w:pPr>
            <w:rPr>
              <w:rFonts w:eastAsiaTheme="minorEastAsia"/>
              <w:szCs w:val="24"/>
            </w:rPr>
          </w:pPr>
          <w:r>
            <w:t>A client has a portfolio of shares in 5 companies and is reviewing their annual performance</w:t>
          </w:r>
          <w:r w:rsidRPr="0060124D">
            <w:rPr>
              <w:rFonts w:eastAsiaTheme="minorEastAsia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809"/>
            <w:gridCol w:w="2127"/>
            <w:gridCol w:w="2296"/>
            <w:gridCol w:w="2268"/>
          </w:tblGrid>
          <w:tr w:rsidR="003B5006" w:rsidRPr="00F00857" w14:paraId="1D0781AD" w14:textId="77777777" w:rsidTr="003B5006">
            <w:tc>
              <w:tcPr>
                <w:tcW w:w="1809" w:type="dxa"/>
                <w:shd w:val="clear" w:color="auto" w:fill="auto"/>
              </w:tcPr>
              <w:p w14:paraId="1D7D4952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Company type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6A72863C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3E5FF0">
                  <w:rPr>
                    <w:b/>
                  </w:rPr>
                  <w:t>Number of shares held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96" w:type="dxa"/>
                <w:shd w:val="clear" w:color="auto" w:fill="auto"/>
              </w:tcPr>
              <w:p w14:paraId="46949585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>hare (pence)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68" w:type="dxa"/>
                <w:shd w:val="clear" w:color="auto" w:fill="auto"/>
              </w:tcPr>
              <w:p w14:paraId="4D38F478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>hare (pence) at 31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Dec</w:t>
                </w:r>
              </w:p>
            </w:tc>
          </w:tr>
          <w:tr w:rsidR="003B5006" w:rsidRPr="00F00857" w14:paraId="0ED7A48E" w14:textId="77777777" w:rsidTr="003B5006">
            <w:tc>
              <w:tcPr>
                <w:tcW w:w="1809" w:type="dxa"/>
                <w:shd w:val="clear" w:color="auto" w:fill="auto"/>
              </w:tcPr>
              <w:p w14:paraId="44069AC5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Media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4C6C5800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7378C912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7BC6A5E8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290</m:t>
                    </m:r>
                  </m:oMath>
                </m:oMathPara>
              </w:p>
            </w:tc>
          </w:tr>
          <w:tr w:rsidR="003B5006" w:rsidRPr="00F00857" w14:paraId="7A6A479C" w14:textId="77777777" w:rsidTr="003B5006">
            <w:tc>
              <w:tcPr>
                <w:tcW w:w="1809" w:type="dxa"/>
                <w:shd w:val="clear" w:color="auto" w:fill="auto"/>
              </w:tcPr>
              <w:p w14:paraId="01D08507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Insurance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378BFBD1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6,500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10484318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3F42A2BF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</w:tr>
          <w:tr w:rsidR="003B5006" w:rsidRPr="00F00857" w14:paraId="3FB76768" w14:textId="77777777" w:rsidTr="003B5006">
            <w:tc>
              <w:tcPr>
                <w:tcW w:w="1809" w:type="dxa"/>
                <w:shd w:val="clear" w:color="auto" w:fill="auto"/>
              </w:tcPr>
              <w:p w14:paraId="5A4A1DC9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Retail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68659A6F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1CE27C2D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440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37C29ABF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510</m:t>
                    </m:r>
                  </m:oMath>
                </m:oMathPara>
              </w:p>
            </w:tc>
          </w:tr>
          <w:tr w:rsidR="003B5006" w:rsidRPr="00F00857" w14:paraId="18853120" w14:textId="77777777" w:rsidTr="003B5006">
            <w:tc>
              <w:tcPr>
                <w:tcW w:w="1809" w:type="dxa"/>
                <w:shd w:val="clear" w:color="auto" w:fill="auto"/>
              </w:tcPr>
              <w:p w14:paraId="7A06C856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Energy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714076FD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13,500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5121A98A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1372070D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355</m:t>
                    </m:r>
                  </m:oMath>
                </m:oMathPara>
              </w:p>
            </w:tc>
          </w:tr>
          <w:tr w:rsidR="003B5006" w:rsidRPr="00F00857" w14:paraId="7C0FB24F" w14:textId="77777777" w:rsidTr="003B5006">
            <w:tc>
              <w:tcPr>
                <w:tcW w:w="1809" w:type="dxa"/>
                <w:shd w:val="clear" w:color="auto" w:fill="auto"/>
              </w:tcPr>
              <w:p w14:paraId="48BA6354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Leisure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31816B07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20,000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4CF3B965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190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3D1C26F7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</w:tbl>
        <w:p w14:paraId="1079246C" w14:textId="58934D8E" w:rsidR="00734F3B" w:rsidRPr="0060124D" w:rsidRDefault="008F123C" w:rsidP="00734F3B">
          <w:pPr>
            <w:spacing w:before="480"/>
            <w:rPr>
              <w:rFonts w:eastAsiaTheme="minorEastAsia" w:cs="Arial"/>
              <w:szCs w:val="24"/>
            </w:rPr>
          </w:pPr>
          <w:r>
            <w:t>Which company</w:t>
          </w:r>
          <w:r w:rsidR="00734F3B" w:rsidRPr="00734F3B">
            <w:t xml:space="preserve"> produced the greatest percentage increase </w:t>
          </w:r>
          <w:r>
            <w:t>in</w:t>
          </w:r>
          <w:r w:rsidR="003B5006">
            <w:t xml:space="preserve"> the price per</w:t>
          </w:r>
          <w:r>
            <w:t xml:space="preserve"> share </w:t>
          </w:r>
          <w:r w:rsidR="00734F3B" w:rsidRPr="00734F3B">
            <w:t>over the year</w:t>
          </w:r>
          <w:r w:rsidR="00734F3B" w:rsidRPr="0060124D">
            <w:rPr>
              <w:rFonts w:eastAsiaTheme="minorEastAsia" w:cs="Arial"/>
              <w:szCs w:val="24"/>
            </w:rPr>
            <w:t>?</w:t>
          </w:r>
        </w:p>
        <w:p w14:paraId="1276F570" w14:textId="77777777" w:rsidR="00734F3B" w:rsidRPr="0086461C" w:rsidRDefault="00C56998" w:rsidP="00734F3B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852243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4F3B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734F3B" w:rsidRPr="0086461C">
            <w:rPr>
              <w:rFonts w:cs="Arial"/>
              <w:szCs w:val="24"/>
            </w:rPr>
            <w:t xml:space="preserve"> </w:t>
          </w:r>
          <w:r w:rsidR="00734F3B">
            <w:rPr>
              <w:rFonts w:cs="Arial"/>
              <w:szCs w:val="24"/>
            </w:rPr>
            <w:t>Media</w:t>
          </w:r>
        </w:p>
        <w:p w14:paraId="78B297FC" w14:textId="77777777" w:rsidR="00734F3B" w:rsidRPr="0086461C" w:rsidRDefault="00C56998" w:rsidP="00734F3B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122343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4F3B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734F3B" w:rsidRPr="0086461C">
            <w:rPr>
              <w:rFonts w:cs="Arial"/>
              <w:szCs w:val="24"/>
            </w:rPr>
            <w:t xml:space="preserve"> </w:t>
          </w:r>
          <w:r w:rsidR="00734F3B">
            <w:rPr>
              <w:rFonts w:cs="Arial"/>
              <w:szCs w:val="24"/>
            </w:rPr>
            <w:t>Insurance</w:t>
          </w:r>
        </w:p>
        <w:p w14:paraId="767D97A1" w14:textId="77777777" w:rsidR="00734F3B" w:rsidRPr="0086461C" w:rsidRDefault="00C56998" w:rsidP="00734F3B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1803268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4F3B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734F3B" w:rsidRPr="0086461C">
            <w:rPr>
              <w:rFonts w:cs="Arial"/>
              <w:szCs w:val="24"/>
            </w:rPr>
            <w:t xml:space="preserve"> </w:t>
          </w:r>
          <w:r w:rsidR="00734F3B">
            <w:rPr>
              <w:rFonts w:cs="Arial"/>
              <w:szCs w:val="24"/>
            </w:rPr>
            <w:t>Retail</w:t>
          </w:r>
        </w:p>
        <w:p w14:paraId="4B2EE9B5" w14:textId="77777777" w:rsidR="00734F3B" w:rsidRPr="0086461C" w:rsidRDefault="00C56998" w:rsidP="00734F3B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8492511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4F3B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734F3B" w:rsidRPr="0086461C">
            <w:rPr>
              <w:rFonts w:cs="Arial"/>
              <w:szCs w:val="24"/>
            </w:rPr>
            <w:t xml:space="preserve"> </w:t>
          </w:r>
          <w:r w:rsidR="00734F3B">
            <w:rPr>
              <w:rFonts w:cs="Arial"/>
              <w:szCs w:val="24"/>
            </w:rPr>
            <w:t>Energy</w:t>
          </w:r>
        </w:p>
        <w:p w14:paraId="3A9670EC" w14:textId="61C8A616" w:rsidR="00996469" w:rsidRDefault="00C56998" w:rsidP="00734F3B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9431125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4F3B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734F3B" w:rsidRPr="0086461C">
            <w:rPr>
              <w:rFonts w:cs="Arial"/>
              <w:szCs w:val="24"/>
            </w:rPr>
            <w:t xml:space="preserve"> </w:t>
          </w:r>
          <w:r w:rsidR="00734F3B">
            <w:rPr>
              <w:rFonts w:cs="Arial"/>
              <w:szCs w:val="24"/>
            </w:rPr>
            <w:t>Leisure</w:t>
          </w:r>
          <w:r w:rsidR="00996469">
            <w:rPr>
              <w:rFonts w:cs="Arial"/>
              <w:szCs w:val="24"/>
            </w:rPr>
            <w:br w:type="page"/>
          </w:r>
        </w:p>
        <w:p w14:paraId="3876F1FD" w14:textId="77777777" w:rsidR="00996469" w:rsidRDefault="00996469" w:rsidP="00996469">
          <w:pPr>
            <w:pStyle w:val="Heading2"/>
          </w:pPr>
          <w:r>
            <w:lastRenderedPageBreak/>
            <w:t>Question 8</w:t>
          </w:r>
        </w:p>
        <w:p w14:paraId="6255DF34" w14:textId="77777777" w:rsidR="00734F3B" w:rsidRDefault="00734F3B" w:rsidP="00734F3B">
          <w:pPr>
            <w:rPr>
              <w:rFonts w:eastAsiaTheme="minorEastAsia"/>
              <w:szCs w:val="24"/>
            </w:rPr>
          </w:pPr>
          <w:r>
            <w:t>A client has a portfolio of shares in 5 companies and is reviewing their annual performance</w:t>
          </w:r>
          <w:r w:rsidRPr="0060124D">
            <w:rPr>
              <w:rFonts w:eastAsiaTheme="minorEastAsia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809"/>
            <w:gridCol w:w="2127"/>
            <w:gridCol w:w="2296"/>
            <w:gridCol w:w="2268"/>
          </w:tblGrid>
          <w:tr w:rsidR="003B5006" w:rsidRPr="00F00857" w14:paraId="5EC734D5" w14:textId="77777777" w:rsidTr="003B5006">
            <w:tc>
              <w:tcPr>
                <w:tcW w:w="1809" w:type="dxa"/>
                <w:shd w:val="clear" w:color="auto" w:fill="auto"/>
              </w:tcPr>
              <w:p w14:paraId="01388613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Company type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707C46AA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3E5FF0">
                  <w:rPr>
                    <w:b/>
                  </w:rPr>
                  <w:t>Number of shares held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96" w:type="dxa"/>
                <w:shd w:val="clear" w:color="auto" w:fill="auto"/>
              </w:tcPr>
              <w:p w14:paraId="6AAFD7B3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>hare (pence)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68" w:type="dxa"/>
                <w:shd w:val="clear" w:color="auto" w:fill="auto"/>
              </w:tcPr>
              <w:p w14:paraId="76F2E1A3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>hare (pence) at 31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Dec</w:t>
                </w:r>
              </w:p>
            </w:tc>
          </w:tr>
          <w:tr w:rsidR="003B5006" w:rsidRPr="00F00857" w14:paraId="3B66D0CC" w14:textId="77777777" w:rsidTr="003B5006">
            <w:tc>
              <w:tcPr>
                <w:tcW w:w="1809" w:type="dxa"/>
                <w:shd w:val="clear" w:color="auto" w:fill="auto"/>
              </w:tcPr>
              <w:p w14:paraId="1B42AAB8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Media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679C186D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6A6207A7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4DCC8DC0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290</m:t>
                    </m:r>
                  </m:oMath>
                </m:oMathPara>
              </w:p>
            </w:tc>
          </w:tr>
          <w:tr w:rsidR="003B5006" w:rsidRPr="00F00857" w14:paraId="74FE986A" w14:textId="77777777" w:rsidTr="003B5006">
            <w:tc>
              <w:tcPr>
                <w:tcW w:w="1809" w:type="dxa"/>
                <w:shd w:val="clear" w:color="auto" w:fill="auto"/>
              </w:tcPr>
              <w:p w14:paraId="7264F7F9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Insurance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268A11CE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6,500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19D9D98A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557B4478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</w:tr>
          <w:tr w:rsidR="003B5006" w:rsidRPr="00F00857" w14:paraId="48E35A33" w14:textId="77777777" w:rsidTr="003B5006">
            <w:tc>
              <w:tcPr>
                <w:tcW w:w="1809" w:type="dxa"/>
                <w:shd w:val="clear" w:color="auto" w:fill="auto"/>
              </w:tcPr>
              <w:p w14:paraId="662A1F21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Retail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78F9224E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08A60B11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440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6503410C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510</m:t>
                    </m:r>
                  </m:oMath>
                </m:oMathPara>
              </w:p>
            </w:tc>
          </w:tr>
          <w:tr w:rsidR="003B5006" w:rsidRPr="00F00857" w14:paraId="2F66DB80" w14:textId="77777777" w:rsidTr="003B5006">
            <w:tc>
              <w:tcPr>
                <w:tcW w:w="1809" w:type="dxa"/>
                <w:shd w:val="clear" w:color="auto" w:fill="auto"/>
              </w:tcPr>
              <w:p w14:paraId="5508457F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Energy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395EF35A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13,500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0AAA91D9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4CA9F69E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355</m:t>
                    </m:r>
                  </m:oMath>
                </m:oMathPara>
              </w:p>
            </w:tc>
          </w:tr>
          <w:tr w:rsidR="003B5006" w:rsidRPr="00F00857" w14:paraId="587F00A4" w14:textId="77777777" w:rsidTr="003B5006">
            <w:tc>
              <w:tcPr>
                <w:tcW w:w="1809" w:type="dxa"/>
                <w:shd w:val="clear" w:color="auto" w:fill="auto"/>
              </w:tcPr>
              <w:p w14:paraId="17FF77A6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Leisure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3E9DCCFC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20,000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46CDA36F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190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5A03A287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</w:tbl>
        <w:p w14:paraId="738E77E9" w14:textId="6BF8A6DA" w:rsidR="00734F3B" w:rsidRPr="0060124D" w:rsidRDefault="00734F3B" w:rsidP="00734F3B">
          <w:pPr>
            <w:spacing w:before="480"/>
            <w:rPr>
              <w:rFonts w:eastAsiaTheme="minorEastAsia" w:cs="Arial"/>
              <w:szCs w:val="24"/>
            </w:rPr>
          </w:pPr>
          <w:r w:rsidRPr="00734F3B">
            <w:t>In June</w:t>
          </w:r>
          <w:r w:rsidR="00A66980">
            <w:t>,</w:t>
          </w:r>
          <w:r w:rsidRPr="00734F3B">
            <w:t xml:space="preserve"> half of the shares in Insurance are sold at </w:t>
          </w:r>
          <m:oMath>
            <m:r>
              <w:rPr>
                <w:rFonts w:ascii="Cambria Math" w:hAnsi="Cambria Math"/>
              </w:rPr>
              <m:t>402p</m:t>
            </m:r>
          </m:oMath>
          <w:r w:rsidRPr="00734F3B">
            <w:t xml:space="preserve"> per share.  The money received is reinvested in the same company on 31</w:t>
          </w:r>
          <w:r w:rsidRPr="002B5340">
            <w:rPr>
              <w:vertAlign w:val="superscript"/>
            </w:rPr>
            <w:t>st</w:t>
          </w:r>
          <w:r w:rsidR="002B5340">
            <w:t xml:space="preserve"> </w:t>
          </w:r>
          <w:r w:rsidRPr="00734F3B">
            <w:t>December.  How many shares does the client hold in Insurance at the end of the year</w:t>
          </w:r>
          <w:r w:rsidRPr="0060124D">
            <w:rPr>
              <w:rFonts w:eastAsiaTheme="minorEastAsia" w:cs="Arial"/>
              <w:szCs w:val="24"/>
            </w:rPr>
            <w:t>?</w:t>
          </w:r>
        </w:p>
        <w:p w14:paraId="687A0602" w14:textId="470E36F8" w:rsidR="00734F3B" w:rsidRPr="0086461C" w:rsidRDefault="00C56998" w:rsidP="00734F3B">
          <w:sdt>
            <w:sdtPr>
              <w:rPr>
                <w:rFonts w:eastAsia="MS Gothic"/>
              </w:rPr>
              <w:id w:val="17595577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4F3B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734F3B" w:rsidRPr="0086461C">
            <w:t xml:space="preserve"> </w:t>
          </w:r>
          <m:oMath>
            <m:r>
              <w:rPr>
                <w:rFonts w:ascii="Cambria Math" w:hAnsi="Cambria Math"/>
              </w:rPr>
              <m:t>6,144</m:t>
            </m:r>
          </m:oMath>
        </w:p>
        <w:p w14:paraId="2C455D8F" w14:textId="075FA562" w:rsidR="00734F3B" w:rsidRPr="0086461C" w:rsidRDefault="00C56998" w:rsidP="00734F3B">
          <w:sdt>
            <w:sdtPr>
              <w:rPr>
                <w:rFonts w:eastAsia="MS Gothic"/>
              </w:rPr>
              <w:id w:val="296413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4F3B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734F3B" w:rsidRPr="0086461C">
            <w:t xml:space="preserve"> </w:t>
          </w:r>
          <m:oMath>
            <m:r>
              <w:rPr>
                <w:rFonts w:ascii="Cambria Math" w:hAnsi="Cambria Math"/>
              </w:rPr>
              <m:t>6,688</m:t>
            </m:r>
          </m:oMath>
        </w:p>
        <w:p w14:paraId="7C2300D3" w14:textId="7B58598B" w:rsidR="00734F3B" w:rsidRPr="0086461C" w:rsidRDefault="00C56998" w:rsidP="00734F3B">
          <w:sdt>
            <w:sdtPr>
              <w:rPr>
                <w:rFonts w:eastAsia="MS Gothic"/>
              </w:rPr>
              <w:id w:val="-6701075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4F3B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734F3B" w:rsidRPr="0086461C">
            <w:t xml:space="preserve"> </w:t>
          </w:r>
          <m:oMath>
            <m:r>
              <w:rPr>
                <w:rFonts w:ascii="Cambria Math" w:hAnsi="Cambria Math"/>
              </w:rPr>
              <m:t>9,938</m:t>
            </m:r>
          </m:oMath>
        </w:p>
        <w:p w14:paraId="65E3A299" w14:textId="07702B80" w:rsidR="00734F3B" w:rsidRPr="0086461C" w:rsidRDefault="00C56998" w:rsidP="00734F3B">
          <w:sdt>
            <w:sdtPr>
              <w:rPr>
                <w:rFonts w:eastAsia="MS Gothic"/>
              </w:rPr>
              <w:id w:val="-646965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4F3B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734F3B" w:rsidRPr="0086461C">
            <w:t xml:space="preserve"> </w:t>
          </w:r>
          <m:oMath>
            <m:r>
              <w:rPr>
                <w:rFonts w:ascii="Cambria Math" w:hAnsi="Cambria Math"/>
              </w:rPr>
              <m:t>6,322</m:t>
            </m:r>
          </m:oMath>
        </w:p>
        <w:p w14:paraId="5465ED03" w14:textId="754186AB" w:rsidR="00996469" w:rsidRDefault="00C56998" w:rsidP="00734F3B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-6859096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34F3B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734F3B" w:rsidRPr="0086461C">
            <w:t xml:space="preserve"> </w:t>
          </w:r>
          <m:oMath>
            <m:r>
              <w:rPr>
                <w:rFonts w:ascii="Cambria Math" w:hAnsi="Cambria Math"/>
              </w:rPr>
              <m:t>6,876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65426DCB" w14:textId="77777777" w:rsidR="00996469" w:rsidRDefault="00996469" w:rsidP="00996469">
          <w:pPr>
            <w:pStyle w:val="Heading2"/>
          </w:pPr>
          <w:r>
            <w:lastRenderedPageBreak/>
            <w:t>Question 9</w:t>
          </w:r>
        </w:p>
        <w:p w14:paraId="3038C8E3" w14:textId="77777777" w:rsidR="00734F3B" w:rsidRDefault="00734F3B" w:rsidP="00734F3B">
          <w:pPr>
            <w:rPr>
              <w:rFonts w:eastAsiaTheme="minorEastAsia"/>
              <w:szCs w:val="24"/>
            </w:rPr>
          </w:pPr>
          <w:r>
            <w:t>A client has a portfolio of shares in 5 companies and is reviewing their annual performance</w:t>
          </w:r>
          <w:r w:rsidRPr="0060124D">
            <w:rPr>
              <w:rFonts w:eastAsiaTheme="minorEastAsia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809"/>
            <w:gridCol w:w="2127"/>
            <w:gridCol w:w="2296"/>
            <w:gridCol w:w="2268"/>
          </w:tblGrid>
          <w:tr w:rsidR="003B5006" w:rsidRPr="00F00857" w14:paraId="4895050F" w14:textId="77777777" w:rsidTr="003B5006">
            <w:tc>
              <w:tcPr>
                <w:tcW w:w="1809" w:type="dxa"/>
                <w:shd w:val="clear" w:color="auto" w:fill="auto"/>
              </w:tcPr>
              <w:p w14:paraId="1B486720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Company type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43A8FE68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3E5FF0">
                  <w:rPr>
                    <w:b/>
                  </w:rPr>
                  <w:t>Number of shares held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96" w:type="dxa"/>
                <w:shd w:val="clear" w:color="auto" w:fill="auto"/>
              </w:tcPr>
              <w:p w14:paraId="4534B612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>hare (pence)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68" w:type="dxa"/>
                <w:shd w:val="clear" w:color="auto" w:fill="auto"/>
              </w:tcPr>
              <w:p w14:paraId="1239A5A9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>hare (pence) at 31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Dec</w:t>
                </w:r>
              </w:p>
            </w:tc>
          </w:tr>
          <w:tr w:rsidR="003B5006" w:rsidRPr="00F00857" w14:paraId="542D31FD" w14:textId="77777777" w:rsidTr="003B5006">
            <w:tc>
              <w:tcPr>
                <w:tcW w:w="1809" w:type="dxa"/>
                <w:shd w:val="clear" w:color="auto" w:fill="auto"/>
              </w:tcPr>
              <w:p w14:paraId="17EFE0ED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Media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68949AB8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28006EA5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33A175B3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290</m:t>
                    </m:r>
                  </m:oMath>
                </m:oMathPara>
              </w:p>
            </w:tc>
          </w:tr>
          <w:tr w:rsidR="003B5006" w:rsidRPr="00F00857" w14:paraId="11BAD363" w14:textId="77777777" w:rsidTr="003B5006">
            <w:tc>
              <w:tcPr>
                <w:tcW w:w="1809" w:type="dxa"/>
                <w:shd w:val="clear" w:color="auto" w:fill="auto"/>
              </w:tcPr>
              <w:p w14:paraId="64E38835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Insurance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07ED362B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6,500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3243CC17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6DF9583B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</w:tr>
          <w:tr w:rsidR="003B5006" w:rsidRPr="00F00857" w14:paraId="262DCBC0" w14:textId="77777777" w:rsidTr="003B5006">
            <w:tc>
              <w:tcPr>
                <w:tcW w:w="1809" w:type="dxa"/>
                <w:shd w:val="clear" w:color="auto" w:fill="auto"/>
              </w:tcPr>
              <w:p w14:paraId="474C2B7F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Retail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502D7942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7B91B5CF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440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1FF8C86D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510</m:t>
                    </m:r>
                  </m:oMath>
                </m:oMathPara>
              </w:p>
            </w:tc>
          </w:tr>
          <w:tr w:rsidR="003B5006" w:rsidRPr="00F00857" w14:paraId="1FD1E24A" w14:textId="77777777" w:rsidTr="003B5006">
            <w:tc>
              <w:tcPr>
                <w:tcW w:w="1809" w:type="dxa"/>
                <w:shd w:val="clear" w:color="auto" w:fill="auto"/>
              </w:tcPr>
              <w:p w14:paraId="45EE4989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Energy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6187DCDE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13,500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34311128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596C0392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355</m:t>
                    </m:r>
                  </m:oMath>
                </m:oMathPara>
              </w:p>
            </w:tc>
          </w:tr>
          <w:tr w:rsidR="003B5006" w:rsidRPr="00F00857" w14:paraId="2025BAD1" w14:textId="77777777" w:rsidTr="003B5006">
            <w:tc>
              <w:tcPr>
                <w:tcW w:w="1809" w:type="dxa"/>
                <w:shd w:val="clear" w:color="auto" w:fill="auto"/>
              </w:tcPr>
              <w:p w14:paraId="51E2FA16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Leisure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0BA10998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20,000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3BF9B967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190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764A6C32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</w:tbl>
        <w:p w14:paraId="5B0F8ECB" w14:textId="5B9AD56B" w:rsidR="00734F3B" w:rsidRPr="0060124D" w:rsidRDefault="005C2422" w:rsidP="00734F3B">
          <w:pPr>
            <w:spacing w:before="480"/>
            <w:rPr>
              <w:rFonts w:eastAsiaTheme="minorEastAsia" w:cs="Arial"/>
              <w:szCs w:val="24"/>
            </w:rPr>
          </w:pPr>
          <w:r w:rsidRPr="005C2422">
            <w:t>Between 1</w:t>
          </w:r>
          <w:r w:rsidRPr="002B5340">
            <w:rPr>
              <w:vertAlign w:val="superscript"/>
            </w:rPr>
            <w:t>st</w:t>
          </w:r>
          <w:r w:rsidR="002B5340">
            <w:t xml:space="preserve"> </w:t>
          </w:r>
          <w:r w:rsidRPr="005C2422">
            <w:t>January and 1</w:t>
          </w:r>
          <w:r w:rsidRPr="002B5340">
            <w:rPr>
              <w:vertAlign w:val="superscript"/>
            </w:rPr>
            <w:t>st</w:t>
          </w:r>
          <w:r w:rsidR="002B5340">
            <w:t xml:space="preserve"> </w:t>
          </w:r>
          <w:r w:rsidRPr="005C2422">
            <w:t>May the share price of Retail falls by 10%.  W</w:t>
          </w:r>
          <w:r w:rsidR="008D0CE7">
            <w:t>hat percentage increase in the</w:t>
          </w:r>
          <w:r w:rsidRPr="005C2422">
            <w:t xml:space="preserve"> </w:t>
          </w:r>
          <w:r w:rsidR="003B5006">
            <w:t>price per share</w:t>
          </w:r>
          <w:r w:rsidRPr="005C2422">
            <w:t xml:space="preserve"> takes place between 1</w:t>
          </w:r>
          <w:r w:rsidRPr="002B5340">
            <w:rPr>
              <w:vertAlign w:val="superscript"/>
            </w:rPr>
            <w:t>st</w:t>
          </w:r>
          <w:r w:rsidR="002B5340">
            <w:t xml:space="preserve"> </w:t>
          </w:r>
          <w:r w:rsidRPr="005C2422">
            <w:t>May and 31</w:t>
          </w:r>
          <w:r w:rsidRPr="002B5340">
            <w:rPr>
              <w:vertAlign w:val="superscript"/>
            </w:rPr>
            <w:t>st</w:t>
          </w:r>
          <w:r w:rsidR="002B5340">
            <w:t xml:space="preserve"> </w:t>
          </w:r>
          <w:r w:rsidRPr="005C2422">
            <w:t>December</w:t>
          </w:r>
          <w:r w:rsidR="00734F3B" w:rsidRPr="0060124D">
            <w:rPr>
              <w:rFonts w:eastAsiaTheme="minorEastAsia" w:cs="Arial"/>
              <w:szCs w:val="24"/>
            </w:rPr>
            <w:t>?</w:t>
          </w:r>
        </w:p>
        <w:p w14:paraId="400E35D8" w14:textId="443C9B54" w:rsidR="005C2422" w:rsidRPr="0086461C" w:rsidRDefault="00C56998" w:rsidP="005C2422">
          <w:sdt>
            <w:sdtPr>
              <w:rPr>
                <w:rFonts w:eastAsia="MS Gothic"/>
              </w:rPr>
              <w:id w:val="-9516986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C2422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C2422" w:rsidRPr="0086461C">
            <w:t xml:space="preserve"> </w:t>
          </w:r>
          <m:oMath>
            <m:r>
              <w:rPr>
                <w:rFonts w:ascii="Cambria Math" w:hAnsi="Cambria Math"/>
              </w:rPr>
              <m:t>28.78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7C348585" w14:textId="10D40BD3" w:rsidR="005C2422" w:rsidRPr="0086461C" w:rsidRDefault="00C56998" w:rsidP="005C2422">
          <w:sdt>
            <w:sdtPr>
              <w:rPr>
                <w:rFonts w:eastAsia="MS Gothic"/>
              </w:rPr>
              <w:id w:val="1373029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C2422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C2422" w:rsidRPr="0086461C">
            <w:t xml:space="preserve"> </w:t>
          </w:r>
          <m:oMath>
            <m:r>
              <w:rPr>
                <w:rFonts w:ascii="Cambria Math" w:hAnsi="Cambria Math"/>
              </w:rPr>
              <m:t>22.35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05F3284B" w14:textId="31D66835" w:rsidR="005C2422" w:rsidRPr="0086461C" w:rsidRDefault="00C56998" w:rsidP="005C2422">
          <w:sdt>
            <w:sdtPr>
              <w:rPr>
                <w:rFonts w:eastAsia="MS Gothic"/>
              </w:rPr>
              <w:id w:val="-432442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C2422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C2422" w:rsidRPr="0086461C">
            <w:t xml:space="preserve"> </w:t>
          </w:r>
          <m:oMath>
            <m:r>
              <w:rPr>
                <w:rFonts w:ascii="Cambria Math" w:hAnsi="Cambria Math"/>
              </w:rPr>
              <m:t>27.73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5C5D8B27" w14:textId="096888D5" w:rsidR="005C2422" w:rsidRPr="0086461C" w:rsidRDefault="00C56998" w:rsidP="005C2422">
          <w:sdt>
            <w:sdtPr>
              <w:rPr>
                <w:rFonts w:eastAsia="MS Gothic"/>
              </w:rPr>
              <w:id w:val="2074937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C2422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C2422" w:rsidRPr="0086461C">
            <w:t xml:space="preserve"> </w:t>
          </w:r>
          <m:oMath>
            <m:r>
              <w:rPr>
                <w:rFonts w:ascii="Cambria Math" w:hAnsi="Cambria Math"/>
              </w:rPr>
              <m:t>18.60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26FF851A" w14:textId="0A56031D" w:rsidR="00996469" w:rsidRDefault="00C56998" w:rsidP="005C2422">
          <w:sdt>
            <w:sdtPr>
              <w:rPr>
                <w:rFonts w:eastAsia="MS Gothic"/>
              </w:rPr>
              <w:id w:val="868107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C2422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5C2422" w:rsidRPr="0086461C">
            <w:t xml:space="preserve"> </w:t>
          </w:r>
          <m:oMath>
            <m:r>
              <w:rPr>
                <w:rFonts w:ascii="Cambria Math" w:hAnsi="Cambria Math"/>
              </w:rPr>
              <m:t>25.91</m:t>
            </m:r>
            <m:r>
              <w:rPr>
                <w:rFonts w:ascii="Cambria Math" w:eastAsiaTheme="minorEastAsia" w:hAnsi="Cambria Math"/>
              </w:rPr>
              <m:t>%</m:t>
            </m:r>
          </m:oMath>
          <w:r w:rsidR="00996469">
            <w:br w:type="page"/>
          </w:r>
        </w:p>
        <w:p w14:paraId="33A1F310" w14:textId="77777777" w:rsidR="00996469" w:rsidRPr="001C3123" w:rsidRDefault="00996469" w:rsidP="00996469">
          <w:pPr>
            <w:pStyle w:val="Heading2"/>
          </w:pPr>
          <w:r>
            <w:lastRenderedPageBreak/>
            <w:t>Question 10</w:t>
          </w:r>
        </w:p>
        <w:p w14:paraId="2C0C5D9D" w14:textId="77777777" w:rsidR="00734F3B" w:rsidRDefault="00734F3B" w:rsidP="00734F3B">
          <w:pPr>
            <w:rPr>
              <w:rFonts w:eastAsiaTheme="minorEastAsia"/>
              <w:szCs w:val="24"/>
            </w:rPr>
          </w:pPr>
          <w:r>
            <w:t>A client has a portfolio of shares in 5 companies and is reviewing their annual performance</w:t>
          </w:r>
          <w:r w:rsidRPr="0060124D">
            <w:rPr>
              <w:rFonts w:eastAsiaTheme="minorEastAsia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809"/>
            <w:gridCol w:w="2127"/>
            <w:gridCol w:w="2296"/>
            <w:gridCol w:w="2268"/>
          </w:tblGrid>
          <w:tr w:rsidR="003B5006" w:rsidRPr="00F00857" w14:paraId="1810EEFD" w14:textId="77777777" w:rsidTr="003B5006">
            <w:tc>
              <w:tcPr>
                <w:tcW w:w="1809" w:type="dxa"/>
                <w:shd w:val="clear" w:color="auto" w:fill="auto"/>
              </w:tcPr>
              <w:p w14:paraId="627CB91E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Company type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65D6A1E4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3E5FF0">
                  <w:rPr>
                    <w:b/>
                  </w:rPr>
                  <w:t>Number of shares held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96" w:type="dxa"/>
                <w:shd w:val="clear" w:color="auto" w:fill="auto"/>
              </w:tcPr>
              <w:p w14:paraId="760D9A8A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>hare (pence)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68" w:type="dxa"/>
                <w:shd w:val="clear" w:color="auto" w:fill="auto"/>
              </w:tcPr>
              <w:p w14:paraId="02EEA3DC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>hare (pence) at 31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Dec</w:t>
                </w:r>
              </w:p>
            </w:tc>
          </w:tr>
          <w:tr w:rsidR="003B5006" w:rsidRPr="00F00857" w14:paraId="4A376BD6" w14:textId="77777777" w:rsidTr="003B5006">
            <w:tc>
              <w:tcPr>
                <w:tcW w:w="1809" w:type="dxa"/>
                <w:shd w:val="clear" w:color="auto" w:fill="auto"/>
              </w:tcPr>
              <w:p w14:paraId="5CAD1F00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Media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788B3197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0EFA71F5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38F28079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290</m:t>
                    </m:r>
                  </m:oMath>
                </m:oMathPara>
              </w:p>
            </w:tc>
          </w:tr>
          <w:tr w:rsidR="003B5006" w:rsidRPr="00F00857" w14:paraId="0535B5F2" w14:textId="77777777" w:rsidTr="003B5006">
            <w:tc>
              <w:tcPr>
                <w:tcW w:w="1809" w:type="dxa"/>
                <w:shd w:val="clear" w:color="auto" w:fill="auto"/>
              </w:tcPr>
              <w:p w14:paraId="4B30CE54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Insurance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2A684156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6,500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7C9F4B64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061C42A7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</w:tr>
          <w:tr w:rsidR="003B5006" w:rsidRPr="00F00857" w14:paraId="2E6196E8" w14:textId="77777777" w:rsidTr="003B5006">
            <w:tc>
              <w:tcPr>
                <w:tcW w:w="1809" w:type="dxa"/>
                <w:shd w:val="clear" w:color="auto" w:fill="auto"/>
              </w:tcPr>
              <w:p w14:paraId="7891BE02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Retail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0A333C4E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6A9D2D43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440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2ADE54A2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510</m:t>
                    </m:r>
                  </m:oMath>
                </m:oMathPara>
              </w:p>
            </w:tc>
          </w:tr>
          <w:tr w:rsidR="003B5006" w:rsidRPr="00F00857" w14:paraId="48C7BBF9" w14:textId="77777777" w:rsidTr="003B5006">
            <w:tc>
              <w:tcPr>
                <w:tcW w:w="1809" w:type="dxa"/>
                <w:shd w:val="clear" w:color="auto" w:fill="auto"/>
              </w:tcPr>
              <w:p w14:paraId="70E703C4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Energy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69886CF6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13,500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31C915D3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0A570E2E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355</m:t>
                    </m:r>
                  </m:oMath>
                </m:oMathPara>
              </w:p>
            </w:tc>
          </w:tr>
          <w:tr w:rsidR="003B5006" w:rsidRPr="00F00857" w14:paraId="00438E4E" w14:textId="77777777" w:rsidTr="003B5006">
            <w:tc>
              <w:tcPr>
                <w:tcW w:w="1809" w:type="dxa"/>
                <w:shd w:val="clear" w:color="auto" w:fill="auto"/>
              </w:tcPr>
              <w:p w14:paraId="31832151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Leisure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0EA1DC72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20,000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7292C7D8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190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04099FC9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</w:tbl>
        <w:p w14:paraId="392A9291" w14:textId="18DCD55A" w:rsidR="00734F3B" w:rsidRPr="0060124D" w:rsidRDefault="00926026" w:rsidP="00734F3B">
          <w:pPr>
            <w:spacing w:before="480"/>
            <w:rPr>
              <w:rFonts w:eastAsiaTheme="minorEastAsia" w:cs="Arial"/>
              <w:szCs w:val="24"/>
            </w:rPr>
          </w:pPr>
          <w:r w:rsidRPr="00926026">
            <w:t xml:space="preserve">Which of the following ratios best represents the ratio of the number of shares held in </w:t>
          </w:r>
          <w:r w:rsidR="00DC4D14" w:rsidRPr="00926026">
            <w:t xml:space="preserve">Retail </w:t>
          </w:r>
          <w:r w:rsidRPr="00926026">
            <w:t xml:space="preserve">and in </w:t>
          </w:r>
          <w:r w:rsidR="00DC4D14">
            <w:t>Energy</w:t>
          </w:r>
          <w:r w:rsidRPr="00926026">
            <w:t xml:space="preserve"> on 1</w:t>
          </w:r>
          <w:r w:rsidRPr="00926026">
            <w:rPr>
              <w:vertAlign w:val="superscript"/>
            </w:rPr>
            <w:t>st</w:t>
          </w:r>
          <w:r>
            <w:t xml:space="preserve"> </w:t>
          </w:r>
          <w:r w:rsidRPr="00926026">
            <w:t>January</w:t>
          </w:r>
          <w:r w:rsidR="00734F3B" w:rsidRPr="0060124D">
            <w:rPr>
              <w:rFonts w:eastAsiaTheme="minorEastAsia" w:cs="Arial"/>
              <w:szCs w:val="24"/>
            </w:rPr>
            <w:t>?</w:t>
          </w:r>
        </w:p>
        <w:p w14:paraId="2BAEFF0E" w14:textId="64DCE8D9" w:rsidR="00926026" w:rsidRPr="0086461C" w:rsidRDefault="00C56998" w:rsidP="00926026">
          <w:sdt>
            <w:sdtPr>
              <w:rPr>
                <w:rFonts w:eastAsia="MS Gothic"/>
              </w:rPr>
              <w:id w:val="2085719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26026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26026" w:rsidRPr="0086461C">
            <w:t xml:space="preserve"> </w:t>
          </w:r>
          <m:oMath>
            <m:r>
              <w:rPr>
                <w:rFonts w:ascii="Cambria Math" w:hAnsi="Cambria Math"/>
              </w:rPr>
              <m:t>2:3</m:t>
            </m:r>
          </m:oMath>
        </w:p>
        <w:p w14:paraId="737B75DA" w14:textId="3F23DC2C" w:rsidR="00926026" w:rsidRPr="0086461C" w:rsidRDefault="00C56998" w:rsidP="00926026">
          <w:sdt>
            <w:sdtPr>
              <w:rPr>
                <w:rFonts w:eastAsia="MS Gothic"/>
              </w:rPr>
              <w:id w:val="-254680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26026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26026" w:rsidRPr="0086461C">
            <w:t xml:space="preserve"> </w:t>
          </w:r>
          <m:oMath>
            <m:r>
              <w:rPr>
                <w:rFonts w:ascii="Cambria Math" w:hAnsi="Cambria Math"/>
              </w:rPr>
              <m:t>9:13</m:t>
            </m:r>
          </m:oMath>
        </w:p>
        <w:p w14:paraId="62652E1F" w14:textId="7EE2E995" w:rsidR="00926026" w:rsidRPr="0086461C" w:rsidRDefault="00C56998" w:rsidP="00926026">
          <w:sdt>
            <w:sdtPr>
              <w:rPr>
                <w:rFonts w:eastAsia="MS Gothic"/>
              </w:rPr>
              <w:id w:val="90362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26026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26026" w:rsidRPr="0086461C">
            <w:t xml:space="preserve"> </w:t>
          </w:r>
          <m:oMath>
            <m:r>
              <w:rPr>
                <w:rFonts w:ascii="Cambria Math" w:hAnsi="Cambria Math"/>
              </w:rPr>
              <m:t>9:14</m:t>
            </m:r>
          </m:oMath>
        </w:p>
        <w:p w14:paraId="5EA733E6" w14:textId="0B219AF3" w:rsidR="00926026" w:rsidRPr="0086461C" w:rsidRDefault="00C56998" w:rsidP="00926026">
          <w:sdt>
            <w:sdtPr>
              <w:rPr>
                <w:rFonts w:eastAsia="MS Gothic"/>
              </w:rPr>
              <w:id w:val="1739972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26026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26026" w:rsidRPr="0086461C">
            <w:t xml:space="preserve"> </w:t>
          </w:r>
          <m:oMath>
            <m:r>
              <w:rPr>
                <w:rFonts w:ascii="Cambria Math" w:hAnsi="Cambria Math"/>
              </w:rPr>
              <m:t>10:7</m:t>
            </m:r>
          </m:oMath>
        </w:p>
        <w:p w14:paraId="0792650E" w14:textId="0ABF742A" w:rsidR="00996469" w:rsidRDefault="00C56998" w:rsidP="00926026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-1677181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26026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26026" w:rsidRPr="0086461C">
            <w:t xml:space="preserve"> </w:t>
          </w:r>
          <m:oMath>
            <m:r>
              <w:rPr>
                <w:rFonts w:ascii="Cambria Math" w:hAnsi="Cambria Math"/>
              </w:rPr>
              <m:t>3:2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163B88CE" w14:textId="77777777" w:rsidR="00996469" w:rsidRDefault="00996469" w:rsidP="00996469">
          <w:pPr>
            <w:pStyle w:val="Heading2"/>
          </w:pPr>
          <w:r>
            <w:lastRenderedPageBreak/>
            <w:t>Question 11</w:t>
          </w:r>
        </w:p>
        <w:p w14:paraId="78C07BFE" w14:textId="77777777" w:rsidR="00734F3B" w:rsidRDefault="00734F3B" w:rsidP="00734F3B">
          <w:pPr>
            <w:rPr>
              <w:rFonts w:eastAsiaTheme="minorEastAsia"/>
              <w:szCs w:val="24"/>
            </w:rPr>
          </w:pPr>
          <w:r>
            <w:t>A client has a portfolio of shares in 5 companies and is reviewing their annual performance</w:t>
          </w:r>
          <w:r w:rsidRPr="0060124D">
            <w:rPr>
              <w:rFonts w:eastAsiaTheme="minorEastAsia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809"/>
            <w:gridCol w:w="2127"/>
            <w:gridCol w:w="2296"/>
            <w:gridCol w:w="2268"/>
          </w:tblGrid>
          <w:tr w:rsidR="003B5006" w:rsidRPr="00F00857" w14:paraId="277EF392" w14:textId="77777777" w:rsidTr="003B5006">
            <w:tc>
              <w:tcPr>
                <w:tcW w:w="1809" w:type="dxa"/>
                <w:shd w:val="clear" w:color="auto" w:fill="auto"/>
              </w:tcPr>
              <w:p w14:paraId="3AB70739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Company type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1A9CFB17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3E5FF0">
                  <w:rPr>
                    <w:b/>
                  </w:rPr>
                  <w:t>Number of shares held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96" w:type="dxa"/>
                <w:shd w:val="clear" w:color="auto" w:fill="auto"/>
              </w:tcPr>
              <w:p w14:paraId="13595A01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>hare (pence) at 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Jan</w:t>
                </w:r>
              </w:p>
            </w:tc>
            <w:tc>
              <w:tcPr>
                <w:tcW w:w="2268" w:type="dxa"/>
                <w:shd w:val="clear" w:color="auto" w:fill="auto"/>
              </w:tcPr>
              <w:p w14:paraId="65DE9820" w14:textId="77777777" w:rsidR="003B5006" w:rsidRPr="003E5FF0" w:rsidRDefault="003B5006" w:rsidP="003B5006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Price per s</w:t>
                </w:r>
                <w:r w:rsidRPr="003E5FF0">
                  <w:rPr>
                    <w:b/>
                  </w:rPr>
                  <w:t>hare (pence) at 31</w:t>
                </w:r>
                <w:r w:rsidRPr="003E5FF0">
                  <w:rPr>
                    <w:b/>
                    <w:vertAlign w:val="superscript"/>
                  </w:rPr>
                  <w:t>st</w:t>
                </w:r>
                <w:r w:rsidRPr="003E5FF0">
                  <w:rPr>
                    <w:b/>
                  </w:rPr>
                  <w:t xml:space="preserve"> Dec</w:t>
                </w:r>
              </w:p>
            </w:tc>
          </w:tr>
          <w:tr w:rsidR="003B5006" w:rsidRPr="00F00857" w14:paraId="442B7993" w14:textId="77777777" w:rsidTr="003B5006">
            <w:tc>
              <w:tcPr>
                <w:tcW w:w="1809" w:type="dxa"/>
                <w:shd w:val="clear" w:color="auto" w:fill="auto"/>
              </w:tcPr>
              <w:p w14:paraId="4C52E9C0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Media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23DE500E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22B1F2BE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1FBA2BB5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290</m:t>
                    </m:r>
                  </m:oMath>
                </m:oMathPara>
              </w:p>
            </w:tc>
          </w:tr>
          <w:tr w:rsidR="003B5006" w:rsidRPr="00F00857" w14:paraId="37B7A675" w14:textId="77777777" w:rsidTr="003B5006">
            <w:tc>
              <w:tcPr>
                <w:tcW w:w="1809" w:type="dxa"/>
                <w:shd w:val="clear" w:color="auto" w:fill="auto"/>
              </w:tcPr>
              <w:p w14:paraId="52E3C66E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Insurance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0740557D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6,500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4A1C42A0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3934C007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</w:tr>
          <w:tr w:rsidR="003B5006" w:rsidRPr="00F00857" w14:paraId="119338A4" w14:textId="77777777" w:rsidTr="003B5006">
            <w:tc>
              <w:tcPr>
                <w:tcW w:w="1809" w:type="dxa"/>
                <w:shd w:val="clear" w:color="auto" w:fill="auto"/>
              </w:tcPr>
              <w:p w14:paraId="1B79AF26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Retail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2640F3B6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24D25BB8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440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35156A13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510</m:t>
                    </m:r>
                  </m:oMath>
                </m:oMathPara>
              </w:p>
            </w:tc>
          </w:tr>
          <w:tr w:rsidR="003B5006" w:rsidRPr="00F00857" w14:paraId="0948E80B" w14:textId="77777777" w:rsidTr="003B5006">
            <w:tc>
              <w:tcPr>
                <w:tcW w:w="1809" w:type="dxa"/>
                <w:shd w:val="clear" w:color="auto" w:fill="auto"/>
              </w:tcPr>
              <w:p w14:paraId="57F0A7F8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Energy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4668BE5E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13,500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3B5BFDDB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53268F00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355</m:t>
                    </m:r>
                  </m:oMath>
                </m:oMathPara>
              </w:p>
            </w:tc>
          </w:tr>
          <w:tr w:rsidR="003B5006" w:rsidRPr="00F00857" w14:paraId="66525B3C" w14:textId="77777777" w:rsidTr="003B5006">
            <w:tc>
              <w:tcPr>
                <w:tcW w:w="1809" w:type="dxa"/>
                <w:shd w:val="clear" w:color="auto" w:fill="auto"/>
              </w:tcPr>
              <w:p w14:paraId="4CFA96D5" w14:textId="77777777" w:rsidR="003B5006" w:rsidRPr="003E5FF0" w:rsidRDefault="003B5006" w:rsidP="003B5006">
                <w:pPr>
                  <w:spacing w:after="0" w:line="240" w:lineRule="auto"/>
                  <w:rPr>
                    <w:b/>
                  </w:rPr>
                </w:pPr>
                <w:r w:rsidRPr="003E5FF0">
                  <w:rPr>
                    <w:b/>
                  </w:rPr>
                  <w:t>Leisure</w:t>
                </w:r>
              </w:p>
            </w:tc>
            <w:tc>
              <w:tcPr>
                <w:tcW w:w="2127" w:type="dxa"/>
                <w:shd w:val="clear" w:color="auto" w:fill="auto"/>
              </w:tcPr>
              <w:p w14:paraId="447942FE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20,000</m:t>
                    </m:r>
                  </m:oMath>
                </m:oMathPara>
              </w:p>
            </w:tc>
            <w:tc>
              <w:tcPr>
                <w:tcW w:w="2296" w:type="dxa"/>
                <w:shd w:val="clear" w:color="auto" w:fill="auto"/>
              </w:tcPr>
              <w:p w14:paraId="7B0BED66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190</m:t>
                    </m:r>
                  </m:oMath>
                </m:oMathPara>
              </w:p>
            </w:tc>
            <w:tc>
              <w:tcPr>
                <w:tcW w:w="2268" w:type="dxa"/>
                <w:shd w:val="clear" w:color="auto" w:fill="auto"/>
              </w:tcPr>
              <w:p w14:paraId="139F6E2C" w14:textId="77777777" w:rsidR="003B5006" w:rsidRPr="00F00857" w:rsidRDefault="003B5006" w:rsidP="003B500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</w:tbl>
        <w:p w14:paraId="5499F8D0" w14:textId="53F11EC7" w:rsidR="00734F3B" w:rsidRPr="0060124D" w:rsidRDefault="00926026" w:rsidP="00734F3B">
          <w:pPr>
            <w:spacing w:before="480"/>
            <w:rPr>
              <w:rFonts w:eastAsiaTheme="minorEastAsia" w:cs="Arial"/>
              <w:szCs w:val="24"/>
            </w:rPr>
          </w:pPr>
          <w:r w:rsidRPr="00926026">
            <w:t>Over a 3 year period</w:t>
          </w:r>
          <w:r w:rsidR="00A66980">
            <w:t>,</w:t>
          </w:r>
          <w:r w:rsidRPr="00926026">
            <w:t xml:space="preserve"> the </w:t>
          </w:r>
          <w:r w:rsidR="003B5006">
            <w:t>price per share</w:t>
          </w:r>
          <w:r w:rsidRPr="00926026">
            <w:t xml:space="preserve"> </w:t>
          </w:r>
          <w:r w:rsidR="003B5006">
            <w:t>of</w:t>
          </w:r>
          <w:r w:rsidRPr="00926026">
            <w:t xml:space="preserve"> Leisure  is expected to show the same annual percentage change as it does in the first year.  What is the expected </w:t>
          </w:r>
          <w:r w:rsidR="003B5006">
            <w:t xml:space="preserve">price per share of Leisure </w:t>
          </w:r>
          <w:r w:rsidRPr="00926026">
            <w:t xml:space="preserve"> at the end of the 3 year period</w:t>
          </w:r>
          <w:r w:rsidR="00734F3B" w:rsidRPr="0060124D">
            <w:rPr>
              <w:rFonts w:eastAsiaTheme="minorEastAsia" w:cs="Arial"/>
              <w:szCs w:val="24"/>
            </w:rPr>
            <w:t>?</w:t>
          </w:r>
        </w:p>
        <w:p w14:paraId="39FAC5B2" w14:textId="5B8444AA" w:rsidR="00926026" w:rsidRPr="0086461C" w:rsidRDefault="00C56998" w:rsidP="00926026">
          <w:sdt>
            <w:sdtPr>
              <w:rPr>
                <w:rFonts w:eastAsia="MS Gothic"/>
              </w:rPr>
              <w:id w:val="-1072434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26026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26026" w:rsidRPr="0086461C">
            <w:t xml:space="preserve"> </w:t>
          </w:r>
          <m:oMath>
            <m:r>
              <w:rPr>
                <w:rFonts w:ascii="Cambria Math" w:hAnsi="Cambria Math"/>
              </w:rPr>
              <m:t>307</m:t>
            </m:r>
          </m:oMath>
          <w:r w:rsidR="008F23FC">
            <w:rPr>
              <w:rFonts w:eastAsiaTheme="minorEastAsia"/>
            </w:rPr>
            <w:t xml:space="preserve"> pence</w:t>
          </w:r>
        </w:p>
        <w:p w14:paraId="647F0B37" w14:textId="7C4B23FE" w:rsidR="00926026" w:rsidRPr="0086461C" w:rsidRDefault="00C56998" w:rsidP="00926026">
          <w:sdt>
            <w:sdtPr>
              <w:rPr>
                <w:rFonts w:eastAsia="MS Gothic"/>
              </w:rPr>
              <w:id w:val="19620645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26026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26026" w:rsidRPr="0086461C">
            <w:t xml:space="preserve"> </w:t>
          </w:r>
          <m:oMath>
            <m:r>
              <w:rPr>
                <w:rFonts w:ascii="Cambria Math" w:hAnsi="Cambria Math"/>
              </w:rPr>
              <m:t>310</m:t>
            </m:r>
          </m:oMath>
          <w:r w:rsidR="008F23FC">
            <w:rPr>
              <w:rFonts w:eastAsiaTheme="minorEastAsia"/>
            </w:rPr>
            <w:t xml:space="preserve"> pence</w:t>
          </w:r>
        </w:p>
        <w:p w14:paraId="78DE16BE" w14:textId="69B0B93D" w:rsidR="00926026" w:rsidRPr="0086461C" w:rsidRDefault="00C56998" w:rsidP="00926026">
          <w:sdt>
            <w:sdtPr>
              <w:rPr>
                <w:rFonts w:eastAsia="MS Gothic"/>
              </w:rPr>
              <w:id w:val="199366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26026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26026" w:rsidRPr="0086461C">
            <w:t xml:space="preserve"> </w:t>
          </w:r>
          <m:oMath>
            <m:r>
              <w:rPr>
                <w:rFonts w:ascii="Cambria Math" w:hAnsi="Cambria Math"/>
              </w:rPr>
              <m:t>337</m:t>
            </m:r>
          </m:oMath>
          <w:r w:rsidR="008F23FC">
            <w:rPr>
              <w:rFonts w:eastAsiaTheme="minorEastAsia"/>
            </w:rPr>
            <w:t xml:space="preserve"> pence</w:t>
          </w:r>
        </w:p>
        <w:p w14:paraId="7B1B6816" w14:textId="3BBF3DA4" w:rsidR="00926026" w:rsidRPr="0086461C" w:rsidRDefault="00C56998" w:rsidP="00926026">
          <w:sdt>
            <w:sdtPr>
              <w:rPr>
                <w:rFonts w:eastAsia="MS Gothic"/>
              </w:rPr>
              <w:id w:val="2026761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26026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26026" w:rsidRPr="0086461C">
            <w:t xml:space="preserve"> </w:t>
          </w:r>
          <m:oMath>
            <m:r>
              <w:rPr>
                <w:rFonts w:ascii="Cambria Math" w:hAnsi="Cambria Math"/>
              </w:rPr>
              <m:t>361</m:t>
            </m:r>
          </m:oMath>
          <w:r w:rsidR="008F23FC">
            <w:rPr>
              <w:rFonts w:eastAsiaTheme="minorEastAsia"/>
            </w:rPr>
            <w:t xml:space="preserve"> pence</w:t>
          </w:r>
        </w:p>
        <w:p w14:paraId="7C3131DC" w14:textId="32AC864F" w:rsidR="00996469" w:rsidRDefault="00C56998" w:rsidP="00926026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3186966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26026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26026" w:rsidRPr="0086461C">
            <w:t xml:space="preserve"> </w:t>
          </w:r>
          <m:oMath>
            <m:r>
              <w:rPr>
                <w:rFonts w:ascii="Cambria Math" w:hAnsi="Cambria Math"/>
              </w:rPr>
              <m:t>408</m:t>
            </m:r>
          </m:oMath>
          <w:r w:rsidR="008F23FC">
            <w:rPr>
              <w:rFonts w:eastAsiaTheme="minorEastAsia"/>
            </w:rPr>
            <w:t xml:space="preserve"> pence</w:t>
          </w:r>
          <w:r w:rsidR="00996469">
            <w:rPr>
              <w:rFonts w:cs="Arial"/>
              <w:szCs w:val="24"/>
            </w:rPr>
            <w:br w:type="page"/>
          </w:r>
        </w:p>
        <w:p w14:paraId="0652CAAC" w14:textId="77777777" w:rsidR="00996469" w:rsidRDefault="00996469" w:rsidP="00996469">
          <w:pPr>
            <w:pStyle w:val="Heading2"/>
          </w:pPr>
          <w:r>
            <w:lastRenderedPageBreak/>
            <w:t>Question 12</w:t>
          </w:r>
        </w:p>
        <w:p w14:paraId="3135E4CE" w14:textId="68422C7E" w:rsidR="00996469" w:rsidRPr="00BE34F1" w:rsidRDefault="007267F7" w:rsidP="009C570D">
          <w:pPr>
            <w:spacing w:after="480"/>
            <w:rPr>
              <w:rFonts w:eastAsiaTheme="minorEastAsia"/>
              <w:szCs w:val="24"/>
            </w:rPr>
          </w:pPr>
          <w:r>
            <w:t>This chart shows the annual profit made by two teams within a company over 5 years.</w:t>
          </w:r>
        </w:p>
        <w:p w14:paraId="7B976EC6" w14:textId="6DE3A3EE" w:rsidR="00996469" w:rsidRDefault="0079481F" w:rsidP="00996469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5114E46F" wp14:editId="77179D68">
                <wp:extent cx="5472000" cy="3060000"/>
                <wp:effectExtent l="0" t="0" r="14605" b="7620"/>
                <wp:docPr id="10" name="Chart 10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9"/>
                  </a:graphicData>
                </a:graphic>
              </wp:inline>
            </w:drawing>
          </w:r>
        </w:p>
        <w:p w14:paraId="7B81AE1E" w14:textId="5C62CE97" w:rsidR="00996469" w:rsidRPr="00BE34F1" w:rsidRDefault="007267F7" w:rsidP="00996469">
          <w:pPr>
            <w:spacing w:before="480"/>
            <w:rPr>
              <w:rFonts w:eastAsiaTheme="minorEastAsia" w:cs="Arial"/>
              <w:szCs w:val="24"/>
            </w:rPr>
          </w:pPr>
          <w:r w:rsidRPr="007267F7">
            <w:t xml:space="preserve">Over the period Year 1 to Year 4 </w:t>
          </w:r>
          <w:r w:rsidR="00351EF4">
            <w:t>(</w:t>
          </w:r>
          <w:r w:rsidRPr="007267F7">
            <w:t>inclusive</w:t>
          </w:r>
          <w:r w:rsidR="00351EF4">
            <w:t>)</w:t>
          </w:r>
          <w:r w:rsidRPr="007267F7">
            <w:t xml:space="preserve"> what is the total profit for Team 1</w:t>
          </w:r>
          <w:r w:rsidR="00996469" w:rsidRPr="00BE34F1">
            <w:rPr>
              <w:rFonts w:eastAsiaTheme="minorEastAsia" w:cs="Arial"/>
              <w:szCs w:val="24"/>
            </w:rPr>
            <w:t>?</w:t>
          </w:r>
        </w:p>
        <w:p w14:paraId="31B822A1" w14:textId="0A85C23C" w:rsidR="007267F7" w:rsidRPr="0086461C" w:rsidRDefault="00C56998" w:rsidP="007267F7">
          <w:sdt>
            <w:sdtPr>
              <w:rPr>
                <w:rFonts w:eastAsia="MS Gothic"/>
              </w:rPr>
              <w:id w:val="1003010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267F7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7267F7" w:rsidRPr="0086461C">
            <w:t xml:space="preserve"> </w:t>
          </w:r>
          <m:oMath>
            <m:r>
              <w:rPr>
                <w:rFonts w:ascii="Cambria Math" w:hAnsi="Cambria Math"/>
              </w:rPr>
              <m:t>£240,000</m:t>
            </m:r>
          </m:oMath>
        </w:p>
        <w:p w14:paraId="001535C3" w14:textId="4879384F" w:rsidR="007267F7" w:rsidRPr="0086461C" w:rsidRDefault="00C56998" w:rsidP="007267F7">
          <w:sdt>
            <w:sdtPr>
              <w:rPr>
                <w:rFonts w:eastAsia="MS Gothic"/>
              </w:rPr>
              <w:id w:val="14364795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267F7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7267F7" w:rsidRPr="0086461C">
            <w:t xml:space="preserve"> </w:t>
          </w:r>
          <m:oMath>
            <m:r>
              <w:rPr>
                <w:rFonts w:ascii="Cambria Math" w:hAnsi="Cambria Math"/>
              </w:rPr>
              <m:t>£183,000</m:t>
            </m:r>
          </m:oMath>
        </w:p>
        <w:p w14:paraId="48BC20F4" w14:textId="6D721799" w:rsidR="007267F7" w:rsidRPr="0086461C" w:rsidRDefault="00C56998" w:rsidP="007267F7">
          <w:sdt>
            <w:sdtPr>
              <w:rPr>
                <w:rFonts w:eastAsia="MS Gothic"/>
              </w:rPr>
              <w:id w:val="-1749419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267F7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7267F7" w:rsidRPr="0086461C">
            <w:t xml:space="preserve"> </w:t>
          </w:r>
          <m:oMath>
            <m:r>
              <w:rPr>
                <w:rFonts w:ascii="Cambria Math" w:hAnsi="Cambria Math"/>
              </w:rPr>
              <m:t>£135,000</m:t>
            </m:r>
          </m:oMath>
        </w:p>
        <w:p w14:paraId="7449036F" w14:textId="4D002DCF" w:rsidR="007267F7" w:rsidRPr="0086461C" w:rsidRDefault="00C56998" w:rsidP="007267F7">
          <w:sdt>
            <w:sdtPr>
              <w:rPr>
                <w:rFonts w:eastAsia="MS Gothic"/>
              </w:rPr>
              <w:id w:val="-16102711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267F7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7267F7" w:rsidRPr="0086461C">
            <w:t xml:space="preserve"> </w:t>
          </w:r>
          <m:oMath>
            <m:r>
              <w:rPr>
                <w:rFonts w:ascii="Cambria Math" w:hAnsi="Cambria Math"/>
              </w:rPr>
              <m:t>£195,000</m:t>
            </m:r>
          </m:oMath>
        </w:p>
        <w:p w14:paraId="0662FF16" w14:textId="1AEA4754" w:rsidR="00996469" w:rsidRDefault="00C56998" w:rsidP="007267F7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-1112675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267F7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7267F7" w:rsidRPr="0086461C">
            <w:t xml:space="preserve"> </w:t>
          </w:r>
          <m:oMath>
            <m:r>
              <w:rPr>
                <w:rFonts w:ascii="Cambria Math" w:hAnsi="Cambria Math"/>
              </w:rPr>
              <m:t>£180,000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1EE0B08F" w14:textId="77777777" w:rsidR="00996469" w:rsidRDefault="00996469" w:rsidP="00996469">
          <w:pPr>
            <w:pStyle w:val="Heading2"/>
          </w:pPr>
          <w:r>
            <w:lastRenderedPageBreak/>
            <w:t>Question 13</w:t>
          </w:r>
        </w:p>
        <w:p w14:paraId="2AE2374C" w14:textId="77777777" w:rsidR="009E4C2E" w:rsidRPr="00BE34F1" w:rsidRDefault="009E4C2E" w:rsidP="009E4C2E">
          <w:pPr>
            <w:spacing w:after="480"/>
            <w:rPr>
              <w:rFonts w:eastAsiaTheme="minorEastAsia"/>
              <w:szCs w:val="24"/>
            </w:rPr>
          </w:pPr>
          <w:r>
            <w:t>This chart shows the annual profit made by two teams within a company over 5 years.</w:t>
          </w:r>
        </w:p>
        <w:p w14:paraId="43703214" w14:textId="23A3027A" w:rsidR="009E4C2E" w:rsidRDefault="0079481F" w:rsidP="009E4C2E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3FA2CD40" wp14:editId="5FFE9CE2">
                <wp:extent cx="5472000" cy="3060000"/>
                <wp:effectExtent l="0" t="0" r="14605" b="7620"/>
                <wp:docPr id="11" name="Chart 11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0"/>
                  </a:graphicData>
                </a:graphic>
              </wp:inline>
            </w:drawing>
          </w:r>
        </w:p>
        <w:p w14:paraId="423E1071" w14:textId="3D501716" w:rsidR="009E4C2E" w:rsidRPr="00BE34F1" w:rsidRDefault="0097212F" w:rsidP="009E4C2E">
          <w:pPr>
            <w:spacing w:before="480"/>
            <w:rPr>
              <w:rFonts w:eastAsiaTheme="minorEastAsia" w:cs="Arial"/>
              <w:szCs w:val="24"/>
            </w:rPr>
          </w:pPr>
          <w:r w:rsidRPr="0097212F">
            <w:t>What is the greatest difference between the profits made by the two teams in a year</w:t>
          </w:r>
          <w:r w:rsidR="009E4C2E" w:rsidRPr="00BE34F1">
            <w:rPr>
              <w:rFonts w:eastAsiaTheme="minorEastAsia" w:cs="Arial"/>
              <w:szCs w:val="24"/>
            </w:rPr>
            <w:t>?</w:t>
          </w:r>
        </w:p>
        <w:p w14:paraId="62099D75" w14:textId="28BF0EED" w:rsidR="009E4C2E" w:rsidRPr="0086461C" w:rsidRDefault="00C56998" w:rsidP="009E4C2E">
          <w:sdt>
            <w:sdtPr>
              <w:rPr>
                <w:rFonts w:eastAsia="MS Gothic"/>
              </w:rPr>
              <w:id w:val="603080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£5,000</m:t>
            </m:r>
          </m:oMath>
        </w:p>
        <w:p w14:paraId="25EA8C9D" w14:textId="44AC506C" w:rsidR="009E4C2E" w:rsidRPr="0086461C" w:rsidRDefault="00C56998" w:rsidP="009E4C2E">
          <w:sdt>
            <w:sdtPr>
              <w:rPr>
                <w:rFonts w:eastAsia="MS Gothic"/>
              </w:rPr>
              <w:id w:val="351691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£10,000</m:t>
            </m:r>
          </m:oMath>
        </w:p>
        <w:p w14:paraId="32212739" w14:textId="21960D29" w:rsidR="009E4C2E" w:rsidRPr="0086461C" w:rsidRDefault="00C56998" w:rsidP="009E4C2E">
          <w:sdt>
            <w:sdtPr>
              <w:rPr>
                <w:rFonts w:eastAsia="MS Gothic"/>
              </w:rPr>
              <w:id w:val="1578790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£15,000</m:t>
            </m:r>
          </m:oMath>
        </w:p>
        <w:p w14:paraId="3CEA746C" w14:textId="1483B424" w:rsidR="009E4C2E" w:rsidRPr="0086461C" w:rsidRDefault="00C56998" w:rsidP="009E4C2E">
          <w:sdt>
            <w:sdtPr>
              <w:rPr>
                <w:rFonts w:eastAsia="MS Gothic"/>
              </w:rPr>
              <w:id w:val="1237745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£20,000</m:t>
            </m:r>
          </m:oMath>
        </w:p>
        <w:p w14:paraId="4A59D3C1" w14:textId="1BA27F2E" w:rsidR="00996469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-388337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£25,000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731D7C89" w14:textId="77777777" w:rsidR="00996469" w:rsidRDefault="00996469" w:rsidP="00996469">
          <w:pPr>
            <w:pStyle w:val="Heading2"/>
          </w:pPr>
          <w:r>
            <w:lastRenderedPageBreak/>
            <w:t>Question 14</w:t>
          </w:r>
        </w:p>
        <w:p w14:paraId="640DC5EE" w14:textId="77777777" w:rsidR="009E4C2E" w:rsidRPr="00BE34F1" w:rsidRDefault="009E4C2E" w:rsidP="009E4C2E">
          <w:pPr>
            <w:spacing w:after="480"/>
            <w:rPr>
              <w:rFonts w:eastAsiaTheme="minorEastAsia"/>
              <w:szCs w:val="24"/>
            </w:rPr>
          </w:pPr>
          <w:r>
            <w:t>This chart shows the annual profit made by two teams within a company over 5 years.</w:t>
          </w:r>
        </w:p>
        <w:p w14:paraId="7F6F1E70" w14:textId="208D7813" w:rsidR="009E4C2E" w:rsidRDefault="0079481F" w:rsidP="009E4C2E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6E443070" wp14:editId="45D57EEA">
                <wp:extent cx="5472000" cy="3060000"/>
                <wp:effectExtent l="0" t="0" r="14605" b="7620"/>
                <wp:docPr id="12" name="Chart 12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1"/>
                  </a:graphicData>
                </a:graphic>
              </wp:inline>
            </w:drawing>
          </w:r>
        </w:p>
        <w:p w14:paraId="64EFACDD" w14:textId="62E8BFF8" w:rsidR="009E4C2E" w:rsidRPr="00BE34F1" w:rsidRDefault="0097212F" w:rsidP="009E4C2E">
          <w:pPr>
            <w:spacing w:before="480"/>
            <w:rPr>
              <w:rFonts w:eastAsiaTheme="minorEastAsia" w:cs="Arial"/>
              <w:szCs w:val="24"/>
            </w:rPr>
          </w:pPr>
          <w:r w:rsidRPr="0097212F">
            <w:t>What is the average annual profit for Team 2 over the 5 year period</w:t>
          </w:r>
          <w:r w:rsidR="009E4C2E" w:rsidRPr="00BE34F1">
            <w:rPr>
              <w:rFonts w:eastAsiaTheme="minorEastAsia" w:cs="Arial"/>
              <w:szCs w:val="24"/>
            </w:rPr>
            <w:t>?</w:t>
          </w:r>
        </w:p>
        <w:p w14:paraId="59C795FE" w14:textId="43F5C0BB" w:rsidR="009E4C2E" w:rsidRPr="0086461C" w:rsidRDefault="00C56998" w:rsidP="009E4C2E">
          <w:sdt>
            <w:sdtPr>
              <w:rPr>
                <w:rFonts w:eastAsia="MS Gothic"/>
              </w:rPr>
              <w:id w:val="-1105811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£46,000</m:t>
            </m:r>
          </m:oMath>
        </w:p>
        <w:p w14:paraId="58D206D7" w14:textId="45EFA88A" w:rsidR="009E4C2E" w:rsidRPr="0086461C" w:rsidRDefault="00C56998" w:rsidP="009E4C2E">
          <w:sdt>
            <w:sdtPr>
              <w:rPr>
                <w:rFonts w:eastAsia="MS Gothic"/>
              </w:rPr>
              <w:id w:val="-881870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£48,000</m:t>
            </m:r>
          </m:oMath>
        </w:p>
        <w:p w14:paraId="0C5D5095" w14:textId="16219179" w:rsidR="009E4C2E" w:rsidRPr="0086461C" w:rsidRDefault="00C56998" w:rsidP="009E4C2E">
          <w:sdt>
            <w:sdtPr>
              <w:rPr>
                <w:rFonts w:eastAsia="MS Gothic"/>
              </w:rPr>
              <w:id w:val="799266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£50,000</m:t>
            </m:r>
          </m:oMath>
        </w:p>
        <w:p w14:paraId="72E91BDF" w14:textId="20D6928B" w:rsidR="009E4C2E" w:rsidRPr="0086461C" w:rsidRDefault="00C56998" w:rsidP="009E4C2E">
          <w:sdt>
            <w:sdtPr>
              <w:rPr>
                <w:rFonts w:eastAsia="MS Gothic"/>
              </w:rPr>
              <w:id w:val="-938759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£230,000</m:t>
            </m:r>
          </m:oMath>
        </w:p>
        <w:p w14:paraId="073CE173" w14:textId="62C0B230" w:rsidR="00996469" w:rsidRDefault="00C56998" w:rsidP="009E4C2E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361870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£240,000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45A1BD7D" w14:textId="77777777" w:rsidR="00996469" w:rsidRDefault="00996469" w:rsidP="00996469">
          <w:pPr>
            <w:pStyle w:val="Heading2"/>
          </w:pPr>
          <w:r>
            <w:lastRenderedPageBreak/>
            <w:t>Question 15</w:t>
          </w:r>
        </w:p>
        <w:p w14:paraId="4E81EE7F" w14:textId="77777777" w:rsidR="009E4C2E" w:rsidRPr="00BE34F1" w:rsidRDefault="009E4C2E" w:rsidP="009E4C2E">
          <w:pPr>
            <w:spacing w:after="480"/>
            <w:rPr>
              <w:rFonts w:eastAsiaTheme="minorEastAsia"/>
              <w:szCs w:val="24"/>
            </w:rPr>
          </w:pPr>
          <w:r>
            <w:t>This chart shows the annual profit made by two teams within a company over 5 years.</w:t>
          </w:r>
        </w:p>
        <w:p w14:paraId="69A758B9" w14:textId="23831BE4" w:rsidR="009E4C2E" w:rsidRDefault="0079481F" w:rsidP="009E4C2E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77D1C32E" wp14:editId="2A72B7AB">
                <wp:extent cx="5472000" cy="3060000"/>
                <wp:effectExtent l="0" t="0" r="14605" b="7620"/>
                <wp:docPr id="13" name="Chart 13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2"/>
                  </a:graphicData>
                </a:graphic>
              </wp:inline>
            </w:drawing>
          </w:r>
        </w:p>
        <w:p w14:paraId="5403A233" w14:textId="5299E864" w:rsidR="009E4C2E" w:rsidRPr="00BE34F1" w:rsidRDefault="0097212F" w:rsidP="009E4C2E">
          <w:pPr>
            <w:spacing w:before="480"/>
            <w:rPr>
              <w:rFonts w:eastAsiaTheme="minorEastAsia" w:cs="Arial"/>
              <w:szCs w:val="24"/>
            </w:rPr>
          </w:pPr>
          <w:r w:rsidRPr="0097212F">
            <w:t>Which of the following ratios best represents the ratio of profits between Team 1 in Year 2 and Team 2 in Year 4</w:t>
          </w:r>
          <w:r w:rsidR="009E4C2E" w:rsidRPr="00BE34F1">
            <w:rPr>
              <w:rFonts w:eastAsiaTheme="minorEastAsia" w:cs="Arial"/>
              <w:szCs w:val="24"/>
            </w:rPr>
            <w:t>?</w:t>
          </w:r>
        </w:p>
        <w:p w14:paraId="2A725512" w14:textId="7D0C03F3" w:rsidR="009E4C2E" w:rsidRPr="0086461C" w:rsidRDefault="00C56998" w:rsidP="009E4C2E">
          <w:sdt>
            <w:sdtPr>
              <w:rPr>
                <w:rFonts w:eastAsia="MS Gothic"/>
              </w:rPr>
              <w:id w:val="-1243256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1:2</m:t>
            </m:r>
          </m:oMath>
        </w:p>
        <w:p w14:paraId="7F366582" w14:textId="6012060B" w:rsidR="009E4C2E" w:rsidRPr="0086461C" w:rsidRDefault="00C56998" w:rsidP="009E4C2E">
          <w:sdt>
            <w:sdtPr>
              <w:rPr>
                <w:rFonts w:eastAsia="MS Gothic"/>
              </w:rPr>
              <w:id w:val="20338492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2:3</m:t>
            </m:r>
          </m:oMath>
        </w:p>
        <w:p w14:paraId="64E1217D" w14:textId="13B98193" w:rsidR="009E4C2E" w:rsidRPr="0086461C" w:rsidRDefault="00C56998" w:rsidP="009E4C2E">
          <w:sdt>
            <w:sdtPr>
              <w:rPr>
                <w:rFonts w:eastAsia="MS Gothic"/>
              </w:rPr>
              <w:id w:val="5962918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3:4</m:t>
            </m:r>
          </m:oMath>
        </w:p>
        <w:p w14:paraId="2BCE9C97" w14:textId="1C4816AE" w:rsidR="009E4C2E" w:rsidRPr="0086461C" w:rsidRDefault="00C56998" w:rsidP="009E4C2E">
          <w:sdt>
            <w:sdtPr>
              <w:rPr>
                <w:rFonts w:eastAsia="MS Gothic"/>
              </w:rPr>
              <w:id w:val="7908654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8:11</m:t>
            </m:r>
          </m:oMath>
        </w:p>
        <w:p w14:paraId="1675FBF2" w14:textId="5BB2F6EF" w:rsidR="00996469" w:rsidRDefault="00C56998" w:rsidP="009E4C2E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9145927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9:11</m:t>
            </m:r>
          </m:oMath>
        </w:p>
        <w:p w14:paraId="474F3779" w14:textId="77777777" w:rsidR="00996469" w:rsidRDefault="00996469" w:rsidP="00996469">
          <w:pPr>
            <w:rPr>
              <w:rFonts w:cs="Arial"/>
              <w:szCs w:val="24"/>
            </w:rPr>
          </w:pPr>
          <w:r>
            <w:rPr>
              <w:rFonts w:cs="Arial"/>
              <w:szCs w:val="24"/>
            </w:rPr>
            <w:br w:type="page"/>
          </w:r>
        </w:p>
        <w:p w14:paraId="450FFE84" w14:textId="77777777" w:rsidR="00996469" w:rsidRDefault="00996469" w:rsidP="00996469">
          <w:pPr>
            <w:pStyle w:val="Heading2"/>
          </w:pPr>
          <w:r>
            <w:lastRenderedPageBreak/>
            <w:t>Question 16</w:t>
          </w:r>
        </w:p>
        <w:p w14:paraId="03F6B3E6" w14:textId="77777777" w:rsidR="009E4C2E" w:rsidRPr="00BE34F1" w:rsidRDefault="009E4C2E" w:rsidP="009E4C2E">
          <w:pPr>
            <w:spacing w:after="480"/>
            <w:rPr>
              <w:rFonts w:eastAsiaTheme="minorEastAsia"/>
              <w:szCs w:val="24"/>
            </w:rPr>
          </w:pPr>
          <w:r>
            <w:t>This chart shows the annual profit made by two teams within a company over 5 years.</w:t>
          </w:r>
        </w:p>
        <w:p w14:paraId="2A6020B9" w14:textId="364C3A3D" w:rsidR="009E4C2E" w:rsidRDefault="0079481F" w:rsidP="009E4C2E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25630FA0" wp14:editId="0DFCDABD">
                <wp:extent cx="5472000" cy="3060000"/>
                <wp:effectExtent l="0" t="0" r="14605" b="7620"/>
                <wp:docPr id="15" name="Chart 15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3"/>
                  </a:graphicData>
                </a:graphic>
              </wp:inline>
            </w:drawing>
          </w:r>
        </w:p>
        <w:p w14:paraId="44D42C74" w14:textId="73D0F067" w:rsidR="009E4C2E" w:rsidRPr="00BE34F1" w:rsidRDefault="0097212F" w:rsidP="009E4C2E">
          <w:pPr>
            <w:spacing w:before="480"/>
            <w:rPr>
              <w:rFonts w:eastAsiaTheme="minorEastAsia" w:cs="Arial"/>
              <w:szCs w:val="24"/>
            </w:rPr>
          </w:pPr>
          <w:r w:rsidRPr="0097212F">
            <w:t>What is the percentage increase in total profits between Year 2 and Year 3</w:t>
          </w:r>
          <w:r w:rsidR="009E4C2E" w:rsidRPr="00BE34F1">
            <w:rPr>
              <w:rFonts w:eastAsiaTheme="minorEastAsia" w:cs="Arial"/>
              <w:szCs w:val="24"/>
            </w:rPr>
            <w:t>?</w:t>
          </w:r>
        </w:p>
        <w:p w14:paraId="1ABA306A" w14:textId="54F75DF0" w:rsidR="009E4C2E" w:rsidRPr="0086461C" w:rsidRDefault="00C56998" w:rsidP="009E4C2E">
          <w:sdt>
            <w:sdtPr>
              <w:rPr>
                <w:rFonts w:eastAsia="MS Gothic"/>
              </w:rPr>
              <w:id w:val="-10509143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11.8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73E016EA" w14:textId="08B05599" w:rsidR="009E4C2E" w:rsidRPr="0086461C" w:rsidRDefault="00C56998" w:rsidP="009E4C2E">
          <w:sdt>
            <w:sdtPr>
              <w:rPr>
                <w:rFonts w:eastAsia="MS Gothic"/>
              </w:rPr>
              <w:id w:val="-15458252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10.0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76DC08FD" w14:textId="6FD07E4F" w:rsidR="009E4C2E" w:rsidRPr="0086461C" w:rsidRDefault="00C56998" w:rsidP="009E4C2E">
          <w:sdt>
            <w:sdtPr>
              <w:rPr>
                <w:rFonts w:eastAsia="MS Gothic"/>
              </w:rPr>
              <w:id w:val="557524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11.1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7251C705" w14:textId="2C8A9D17" w:rsidR="009E4C2E" w:rsidRPr="0086461C" w:rsidRDefault="00C56998" w:rsidP="009E4C2E">
          <w:sdt>
            <w:sdtPr>
              <w:rPr>
                <w:rFonts w:eastAsia="MS Gothic"/>
              </w:rPr>
              <w:id w:val="-13892636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25.0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38F98B57" w14:textId="5CB94B4D" w:rsidR="00996469" w:rsidRDefault="00C56998" w:rsidP="009E4C2E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-8702241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22.2</m:t>
            </m:r>
            <m:r>
              <w:rPr>
                <w:rFonts w:ascii="Cambria Math" w:eastAsiaTheme="minorEastAsia" w:hAnsi="Cambria Math"/>
              </w:rPr>
              <m:t>%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58635E2C" w14:textId="77777777" w:rsidR="00996469" w:rsidRDefault="00996469" w:rsidP="00996469">
          <w:pPr>
            <w:pStyle w:val="Heading2"/>
          </w:pPr>
          <w:r>
            <w:lastRenderedPageBreak/>
            <w:t>Question 17</w:t>
          </w:r>
        </w:p>
        <w:p w14:paraId="2CB3130B" w14:textId="77777777" w:rsidR="009E4C2E" w:rsidRPr="00BE34F1" w:rsidRDefault="009E4C2E" w:rsidP="009E4C2E">
          <w:pPr>
            <w:spacing w:after="480"/>
            <w:rPr>
              <w:rFonts w:eastAsiaTheme="minorEastAsia"/>
              <w:szCs w:val="24"/>
            </w:rPr>
          </w:pPr>
          <w:r>
            <w:t>This chart shows the annual profit made by two teams within a company over 5 years.</w:t>
          </w:r>
        </w:p>
        <w:p w14:paraId="6CEE5766" w14:textId="05B21CCB" w:rsidR="009E4C2E" w:rsidRDefault="0079481F" w:rsidP="009E4C2E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1D075770" wp14:editId="3860404E">
                <wp:extent cx="5472000" cy="3060000"/>
                <wp:effectExtent l="0" t="0" r="14605" b="7620"/>
                <wp:docPr id="16" name="Chart 16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4"/>
                  </a:graphicData>
                </a:graphic>
              </wp:inline>
            </w:drawing>
          </w:r>
        </w:p>
        <w:p w14:paraId="0E9BCC0F" w14:textId="42950D1E" w:rsidR="009E4C2E" w:rsidRPr="00BE34F1" w:rsidRDefault="00531B13" w:rsidP="009E4C2E">
          <w:pPr>
            <w:spacing w:before="480"/>
            <w:rPr>
              <w:rFonts w:eastAsiaTheme="minorEastAsia" w:cs="Arial"/>
              <w:szCs w:val="24"/>
            </w:rPr>
          </w:pPr>
          <w:r>
            <w:t>Comparing each year, w</w:t>
          </w:r>
          <w:r w:rsidR="004245E1" w:rsidRPr="004245E1">
            <w:t>hat is the smallest percentage contribution to annual profit made by Team 2</w:t>
          </w:r>
          <w:r w:rsidR="009E4C2E" w:rsidRPr="00BE34F1">
            <w:rPr>
              <w:rFonts w:eastAsiaTheme="minorEastAsia" w:cs="Arial"/>
              <w:szCs w:val="24"/>
            </w:rPr>
            <w:t>?</w:t>
          </w:r>
        </w:p>
        <w:p w14:paraId="09F0136D" w14:textId="4B8AC1E8" w:rsidR="009E4C2E" w:rsidRPr="0086461C" w:rsidRDefault="00C56998" w:rsidP="009E4C2E">
          <w:sdt>
            <w:sdtPr>
              <w:rPr>
                <w:rFonts w:eastAsia="MS Gothic"/>
              </w:rPr>
              <w:id w:val="-608900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40.0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5A25E402" w14:textId="253DC191" w:rsidR="009E4C2E" w:rsidRPr="0086461C" w:rsidRDefault="00C56998" w:rsidP="009E4C2E">
          <w:sdt>
            <w:sdtPr>
              <w:rPr>
                <w:rFonts w:eastAsia="MS Gothic"/>
              </w:rPr>
              <w:id w:val="79889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42.1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7AA90F64" w14:textId="4D379AD0" w:rsidR="009E4C2E" w:rsidRPr="0086461C" w:rsidRDefault="00C56998" w:rsidP="009E4C2E">
          <w:sdt>
            <w:sdtPr>
              <w:rPr>
                <w:rFonts w:eastAsia="MS Gothic"/>
              </w:rPr>
              <w:id w:val="3419007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43.8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42C07A65" w14:textId="693AEDCF" w:rsidR="009E4C2E" w:rsidRPr="0086461C" w:rsidRDefault="00C56998" w:rsidP="009E4C2E">
          <w:sdt>
            <w:sdtPr>
              <w:rPr>
                <w:rFonts w:eastAsia="MS Gothic"/>
              </w:rPr>
              <w:id w:val="-806166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47.1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379A2095" w14:textId="14C20CA5" w:rsidR="00996469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-926259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47.8</m:t>
            </m:r>
            <m:r>
              <w:rPr>
                <w:rFonts w:ascii="Cambria Math" w:eastAsiaTheme="minorEastAsia" w:hAnsi="Cambria Math"/>
              </w:rPr>
              <m:t>%</m:t>
            </m:r>
          </m:oMath>
          <w:r w:rsidR="00996469">
            <w:rPr>
              <w:rFonts w:cs="Arial"/>
              <w:szCs w:val="24"/>
            </w:rPr>
            <w:br w:type="page"/>
          </w:r>
        </w:p>
        <w:p w14:paraId="2EE0C3B4" w14:textId="77777777" w:rsidR="00996469" w:rsidRDefault="00996469" w:rsidP="00996469">
          <w:pPr>
            <w:pStyle w:val="Heading2"/>
          </w:pPr>
          <w:r>
            <w:lastRenderedPageBreak/>
            <w:t>Question 18</w:t>
          </w:r>
        </w:p>
        <w:p w14:paraId="48A95E16" w14:textId="77777777" w:rsidR="009E4C2E" w:rsidRPr="00BE34F1" w:rsidRDefault="009E4C2E" w:rsidP="009E4C2E">
          <w:pPr>
            <w:spacing w:after="480"/>
            <w:rPr>
              <w:rFonts w:eastAsiaTheme="minorEastAsia"/>
              <w:szCs w:val="24"/>
            </w:rPr>
          </w:pPr>
          <w:r>
            <w:t>This chart shows the annual profit made by two teams within a company over 5 years.</w:t>
          </w:r>
        </w:p>
        <w:p w14:paraId="248B43BE" w14:textId="07875AC1" w:rsidR="009E4C2E" w:rsidRDefault="0079481F" w:rsidP="009E4C2E">
          <w:pPr>
            <w:rPr>
              <w:rFonts w:cs="Arial"/>
            </w:rPr>
          </w:pPr>
          <w:r>
            <w:rPr>
              <w:noProof/>
              <w:lang w:eastAsia="en-GB"/>
            </w:rPr>
            <w:drawing>
              <wp:inline distT="0" distB="0" distL="0" distR="0" wp14:anchorId="6EB153AF" wp14:editId="5F8FBA4A">
                <wp:extent cx="5472000" cy="3060000"/>
                <wp:effectExtent l="0" t="0" r="14605" b="7620"/>
                <wp:docPr id="19" name="Chart 19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25"/>
                  </a:graphicData>
                </a:graphic>
              </wp:inline>
            </w:drawing>
          </w:r>
        </w:p>
        <w:p w14:paraId="0DB28A05" w14:textId="1EC13A7A" w:rsidR="009E4C2E" w:rsidRPr="00BE34F1" w:rsidRDefault="004245E1" w:rsidP="009E4C2E">
          <w:pPr>
            <w:spacing w:before="480"/>
            <w:rPr>
              <w:rFonts w:eastAsiaTheme="minorEastAsia" w:cs="Arial"/>
              <w:szCs w:val="24"/>
            </w:rPr>
          </w:pPr>
          <w:r w:rsidRPr="004245E1">
            <w:t xml:space="preserve">On the basis of the Year 5 profits a forecast is made for Year 6.  It is predicted that Team 1 will increase their profits by 4% while Team 2’s profits will decrease by 4%.  What will be the forecast for the percentage increase in </w:t>
          </w:r>
          <w:r w:rsidR="00A66980">
            <w:t xml:space="preserve">total </w:t>
          </w:r>
          <w:r w:rsidRPr="004245E1">
            <w:t>profit</w:t>
          </w:r>
          <w:r w:rsidR="00A66980">
            <w:t>s</w:t>
          </w:r>
          <w:r w:rsidR="009E4C2E" w:rsidRPr="00BE34F1">
            <w:rPr>
              <w:rFonts w:eastAsiaTheme="minorEastAsia" w:cs="Arial"/>
              <w:szCs w:val="24"/>
            </w:rPr>
            <w:t>?</w:t>
          </w:r>
        </w:p>
        <w:p w14:paraId="1565ABEC" w14:textId="1FA9545A" w:rsidR="009E4C2E" w:rsidRPr="0086461C" w:rsidRDefault="00C56998" w:rsidP="009E4C2E">
          <w:sdt>
            <w:sdtPr>
              <w:rPr>
                <w:rFonts w:eastAsia="MS Gothic"/>
              </w:rPr>
              <w:id w:val="7075403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4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788148DC" w14:textId="3E15B765" w:rsidR="009E4C2E" w:rsidRPr="0086461C" w:rsidRDefault="00C56998" w:rsidP="009E4C2E">
          <w:sdt>
            <w:sdtPr>
              <w:rPr>
                <w:rFonts w:eastAsia="MS Gothic"/>
              </w:rPr>
              <w:id w:val="-1760593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0.21%</m:t>
            </m:r>
          </m:oMath>
        </w:p>
        <w:p w14:paraId="12D50EBE" w14:textId="62296818" w:rsidR="009E4C2E" w:rsidRPr="0086461C" w:rsidRDefault="00C56998" w:rsidP="009E4C2E">
          <w:sdt>
            <w:sdtPr>
              <w:rPr>
                <w:rFonts w:eastAsia="MS Gothic"/>
              </w:rPr>
              <w:id w:val="-111665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0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12A35B61" w14:textId="698B48B8" w:rsidR="009E4C2E" w:rsidRPr="0086461C" w:rsidRDefault="00C56998" w:rsidP="009E4C2E">
          <w:sdt>
            <w:sdtPr>
              <w:rPr>
                <w:rFonts w:eastAsia="MS Gothic"/>
              </w:rPr>
              <w:id w:val="-756364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-0.21%</m:t>
            </m:r>
          </m:oMath>
        </w:p>
        <w:p w14:paraId="356F15E2" w14:textId="1280C69B" w:rsidR="00996469" w:rsidRPr="0086461C" w:rsidRDefault="00C56998" w:rsidP="009E4C2E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631823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E4C2E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9E4C2E" w:rsidRPr="0086461C">
            <w:t xml:space="preserve"> </w:t>
          </w:r>
          <m:oMath>
            <m:r>
              <w:rPr>
                <w:rFonts w:ascii="Cambria Math" w:hAnsi="Cambria Math"/>
              </w:rPr>
              <m:t>-4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01A748FC" w14:textId="77777777" w:rsidR="00996469" w:rsidRDefault="00996469" w:rsidP="00996469">
          <w:pPr>
            <w:rPr>
              <w:rFonts w:cs="Arial"/>
              <w:szCs w:val="24"/>
            </w:rPr>
          </w:pPr>
          <w:r>
            <w:rPr>
              <w:rFonts w:cs="Arial"/>
              <w:szCs w:val="24"/>
            </w:rPr>
            <w:br w:type="page"/>
          </w:r>
        </w:p>
        <w:p w14:paraId="09A7A2C6" w14:textId="77777777" w:rsidR="00996469" w:rsidRDefault="00996469" w:rsidP="00996469">
          <w:pPr>
            <w:pStyle w:val="Heading2"/>
          </w:pPr>
          <w:r>
            <w:lastRenderedPageBreak/>
            <w:t>Question 19</w:t>
          </w:r>
        </w:p>
        <w:p w14:paraId="7F1C3462" w14:textId="51C8D8DA" w:rsidR="00996469" w:rsidRDefault="00B1350D" w:rsidP="00996469">
          <w:pPr>
            <w:rPr>
              <w:rFonts w:eastAsiaTheme="minorEastAsia" w:cs="Arial"/>
              <w:szCs w:val="24"/>
            </w:rPr>
          </w:pPr>
          <w:r w:rsidRPr="00B1350D">
            <w:t>The table below shows the hours worked by five employees for a week.  Any hours worked in excess of 35 are paid at ‘time and a half’</w:t>
          </w:r>
          <w:r w:rsidR="00996469" w:rsidRPr="00BE34F1">
            <w:rPr>
              <w:rFonts w:eastAsiaTheme="minorEastAsia" w:cs="Arial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158"/>
            <w:gridCol w:w="1276"/>
            <w:gridCol w:w="1701"/>
            <w:gridCol w:w="1701"/>
            <w:gridCol w:w="1678"/>
          </w:tblGrid>
          <w:tr w:rsidR="00B1350D" w:rsidRPr="00F00857" w14:paraId="60ECCBE7" w14:textId="77777777" w:rsidTr="00A66980">
            <w:tc>
              <w:tcPr>
                <w:tcW w:w="1502" w:type="dxa"/>
                <w:shd w:val="clear" w:color="auto" w:fill="auto"/>
              </w:tcPr>
              <w:p w14:paraId="77933CA1" w14:textId="77777777" w:rsidR="00B1350D" w:rsidRPr="00B1350D" w:rsidRDefault="00B1350D" w:rsidP="00F243FF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Employee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6689DB74" w14:textId="77777777" w:rsidR="00B1350D" w:rsidRPr="00B1350D" w:rsidRDefault="00B1350D" w:rsidP="00F243FF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Grade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51B4F1CB" w14:textId="77777777" w:rsidR="00B1350D" w:rsidRPr="00B1350D" w:rsidRDefault="00B1350D" w:rsidP="00F243FF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Hours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25ACCDDE" w14:textId="77777777" w:rsidR="00B1350D" w:rsidRPr="00B1350D" w:rsidRDefault="00B1350D" w:rsidP="00F243FF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Gross Pay (£)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71627E4F" w14:textId="77777777" w:rsidR="00B1350D" w:rsidRPr="00B1350D" w:rsidRDefault="00B1350D" w:rsidP="00F243FF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Deductions (£)</w:t>
                </w:r>
              </w:p>
            </w:tc>
            <w:tc>
              <w:tcPr>
                <w:tcW w:w="1678" w:type="dxa"/>
                <w:shd w:val="clear" w:color="auto" w:fill="auto"/>
              </w:tcPr>
              <w:p w14:paraId="6A949389" w14:textId="77777777" w:rsidR="00B1350D" w:rsidRPr="00B1350D" w:rsidRDefault="00B1350D" w:rsidP="00F243FF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Net Pay (£)</w:t>
                </w:r>
              </w:p>
            </w:tc>
          </w:tr>
          <w:tr w:rsidR="00B1350D" w:rsidRPr="00F00857" w14:paraId="082A1049" w14:textId="77777777" w:rsidTr="00A66980">
            <w:tc>
              <w:tcPr>
                <w:tcW w:w="1502" w:type="dxa"/>
                <w:shd w:val="clear" w:color="auto" w:fill="auto"/>
              </w:tcPr>
              <w:p w14:paraId="775754A6" w14:textId="77777777" w:rsidR="00B1350D" w:rsidRPr="00B1350D" w:rsidRDefault="00B1350D" w:rsidP="00B1350D">
                <w:pPr>
                  <w:spacing w:after="0" w:line="240" w:lineRule="auto"/>
                </w:pPr>
                <w:proofErr w:type="spellStart"/>
                <w:r w:rsidRPr="00B1350D">
                  <w:t>Azhda</w:t>
                </w:r>
                <w:proofErr w:type="spellEnd"/>
              </w:p>
            </w:tc>
            <w:tc>
              <w:tcPr>
                <w:tcW w:w="1158" w:type="dxa"/>
                <w:shd w:val="clear" w:color="auto" w:fill="auto"/>
              </w:tcPr>
              <w:p w14:paraId="6C576E8C" w14:textId="77777777" w:rsidR="00B1350D" w:rsidRPr="00F00857" w:rsidRDefault="00B1350D" w:rsidP="00F243FF">
                <w:pPr>
                  <w:spacing w:after="0" w:line="240" w:lineRule="auto"/>
                  <w:jc w:val="center"/>
                </w:pPr>
                <w:r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7138CFA4" w14:textId="771310DA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2B82BE3D" w14:textId="44BCE4E3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51C90725" w14:textId="2380C928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70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2824003E" w14:textId="5FE4F773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  <w:tr w:rsidR="00B1350D" w:rsidRPr="00F00857" w14:paraId="05B4D4A6" w14:textId="77777777" w:rsidTr="00A66980">
            <w:tc>
              <w:tcPr>
                <w:tcW w:w="1502" w:type="dxa"/>
                <w:shd w:val="clear" w:color="auto" w:fill="auto"/>
              </w:tcPr>
              <w:p w14:paraId="50BF781E" w14:textId="77777777" w:rsidR="00B1350D" w:rsidRPr="00B1350D" w:rsidRDefault="00B1350D" w:rsidP="00B1350D">
                <w:pPr>
                  <w:spacing w:after="0" w:line="240" w:lineRule="auto"/>
                </w:pPr>
                <w:proofErr w:type="spellStart"/>
                <w:r w:rsidRPr="00B1350D">
                  <w:t>Bathusha</w:t>
                </w:r>
                <w:proofErr w:type="spellEnd"/>
              </w:p>
            </w:tc>
            <w:tc>
              <w:tcPr>
                <w:tcW w:w="1158" w:type="dxa"/>
                <w:shd w:val="clear" w:color="auto" w:fill="auto"/>
              </w:tcPr>
              <w:p w14:paraId="5C6FE832" w14:textId="77777777" w:rsidR="00B1350D" w:rsidRPr="00F00857" w:rsidRDefault="00B1350D" w:rsidP="00F243FF">
                <w:pPr>
                  <w:spacing w:after="0" w:line="240" w:lineRule="auto"/>
                  <w:jc w:val="center"/>
                </w:pPr>
                <w:r w:rsidRPr="00F00857">
                  <w:t>I</w:t>
                </w:r>
                <w:r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4C2BA313" w14:textId="3EEBD71F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37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411BF2BC" w14:textId="78E709CE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683BE02D" w14:textId="2333D47C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5C13FBEF" w14:textId="0A203146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310</m:t>
                    </m:r>
                  </m:oMath>
                </m:oMathPara>
              </w:p>
            </w:tc>
          </w:tr>
          <w:tr w:rsidR="00B1350D" w:rsidRPr="00F00857" w14:paraId="0AD73C82" w14:textId="77777777" w:rsidTr="00A66980">
            <w:tc>
              <w:tcPr>
                <w:tcW w:w="1502" w:type="dxa"/>
                <w:shd w:val="clear" w:color="auto" w:fill="auto"/>
              </w:tcPr>
              <w:p w14:paraId="054E8919" w14:textId="77777777" w:rsidR="00B1350D" w:rsidRPr="00B1350D" w:rsidRDefault="00B1350D" w:rsidP="00B1350D">
                <w:pPr>
                  <w:spacing w:after="0" w:line="240" w:lineRule="auto"/>
                </w:pPr>
                <w:r w:rsidRPr="00B1350D">
                  <w:t>Chris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30EE3EAD" w14:textId="77777777" w:rsidR="00B1350D" w:rsidRPr="00F00857" w:rsidRDefault="00B1350D" w:rsidP="00F243FF">
                <w:pPr>
                  <w:spacing w:after="0" w:line="240" w:lineRule="auto"/>
                  <w:jc w:val="center"/>
                </w:pPr>
                <w:r w:rsidRPr="00F00857"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3EE74E56" w14:textId="75695D6B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4AB50AC4" w14:textId="3411FAB9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1E6ACCA9" w14:textId="32994658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110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023A1F81" w14:textId="29214B1D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390</m:t>
                    </m:r>
                  </m:oMath>
                </m:oMathPara>
              </w:p>
            </w:tc>
          </w:tr>
          <w:tr w:rsidR="00B1350D" w:rsidRPr="00F00857" w14:paraId="4E9447A8" w14:textId="77777777" w:rsidTr="00A66980">
            <w:tc>
              <w:tcPr>
                <w:tcW w:w="1502" w:type="dxa"/>
                <w:shd w:val="clear" w:color="auto" w:fill="auto"/>
              </w:tcPr>
              <w:p w14:paraId="7E38F3E2" w14:textId="77777777" w:rsidR="00B1350D" w:rsidRPr="00B1350D" w:rsidRDefault="00B1350D" w:rsidP="00B1350D">
                <w:pPr>
                  <w:spacing w:after="0" w:line="240" w:lineRule="auto"/>
                </w:pPr>
                <w:r w:rsidRPr="00B1350D">
                  <w:t xml:space="preserve">Dean 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69F11FD3" w14:textId="77777777" w:rsidR="00B1350D" w:rsidRPr="00F00857" w:rsidRDefault="00B1350D" w:rsidP="00F243FF">
                <w:pPr>
                  <w:spacing w:after="0" w:line="240" w:lineRule="auto"/>
                  <w:jc w:val="center"/>
                </w:pPr>
                <w:r>
                  <w:t>II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625EC096" w14:textId="1F803E39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42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680F19A6" w14:textId="290E9468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520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2657E95F" w14:textId="2D5179B9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120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15A0A2DA" w14:textId="23DC9353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400</m:t>
                    </m:r>
                  </m:oMath>
                </m:oMathPara>
              </w:p>
            </w:tc>
          </w:tr>
          <w:tr w:rsidR="00B1350D" w:rsidRPr="00F00857" w14:paraId="0FD50024" w14:textId="77777777" w:rsidTr="00A66980">
            <w:tc>
              <w:tcPr>
                <w:tcW w:w="1502" w:type="dxa"/>
                <w:shd w:val="clear" w:color="auto" w:fill="auto"/>
              </w:tcPr>
              <w:p w14:paraId="298DD64B" w14:textId="77777777" w:rsidR="00B1350D" w:rsidRPr="00B1350D" w:rsidRDefault="00B1350D" w:rsidP="00B1350D">
                <w:pPr>
                  <w:spacing w:after="0" w:line="240" w:lineRule="auto"/>
                </w:pPr>
                <w:r w:rsidRPr="00B1350D">
                  <w:t>Emily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4162C20E" w14:textId="77777777" w:rsidR="00B1350D" w:rsidRPr="00F00857" w:rsidRDefault="00B1350D" w:rsidP="00F243FF">
                <w:pPr>
                  <w:spacing w:after="0" w:line="240" w:lineRule="auto"/>
                  <w:jc w:val="center"/>
                </w:pPr>
                <w:r w:rsidRPr="00F00857"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04BB5F84" w14:textId="452568DB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33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234C08EC" w14:textId="18DA0A3D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36FF0187" w14:textId="7E703448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6FEA6FEE" w14:textId="51418015" w:rsidR="00B1350D" w:rsidRPr="00F00857" w:rsidRDefault="00F243FF" w:rsidP="00B1350D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</w:tr>
        </w:tbl>
        <w:p w14:paraId="4166D8DE" w14:textId="2010CD1C" w:rsidR="00996469" w:rsidRPr="00BE34F1" w:rsidRDefault="00B1350D" w:rsidP="00996469">
          <w:pPr>
            <w:spacing w:before="480"/>
            <w:rPr>
              <w:rFonts w:eastAsiaTheme="minorEastAsia" w:cs="Arial"/>
              <w:szCs w:val="24"/>
            </w:rPr>
          </w:pPr>
          <w:r w:rsidRPr="00B1350D">
            <w:t>Which employee is paid the highest rate of pay per hour</w:t>
          </w:r>
          <w:r w:rsidR="00996469" w:rsidRPr="00BE34F1">
            <w:rPr>
              <w:rFonts w:eastAsiaTheme="minorEastAsia" w:cs="Arial"/>
              <w:szCs w:val="24"/>
            </w:rPr>
            <w:t>?</w:t>
          </w:r>
        </w:p>
        <w:p w14:paraId="219A87F4" w14:textId="29F76B8E" w:rsidR="00996469" w:rsidRPr="0086461C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776177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>
                <w:rPr>
                  <w:rFonts w:ascii="MS Gothic" w:eastAsia="MS Gothic" w:hAnsi="MS Gothic" w:cs="Arial" w:hint="eastAsia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proofErr w:type="spellStart"/>
          <w:r w:rsidR="00B1350D" w:rsidRPr="00B1350D">
            <w:t>Azhda</w:t>
          </w:r>
          <w:proofErr w:type="spellEnd"/>
        </w:p>
        <w:p w14:paraId="405E642C" w14:textId="11065244" w:rsidR="00996469" w:rsidRPr="0086461C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1007913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proofErr w:type="spellStart"/>
          <w:r w:rsidR="00B1350D" w:rsidRPr="00B1350D">
            <w:t>Bathusha</w:t>
          </w:r>
          <w:proofErr w:type="spellEnd"/>
        </w:p>
        <w:p w14:paraId="0035BF3C" w14:textId="5AD66465" w:rsidR="00996469" w:rsidRPr="0086461C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738446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B1350D" w:rsidRPr="00B1350D">
            <w:t>Chris</w:t>
          </w:r>
        </w:p>
        <w:p w14:paraId="28F60CB5" w14:textId="241D7C11" w:rsidR="00996469" w:rsidRPr="0086461C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9222534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B1350D" w:rsidRPr="00B1350D">
            <w:t>Dean</w:t>
          </w:r>
        </w:p>
        <w:p w14:paraId="0252402B" w14:textId="004FBEA9" w:rsidR="00996469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21069479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96469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996469" w:rsidRPr="0086461C">
            <w:rPr>
              <w:rFonts w:cs="Arial"/>
              <w:szCs w:val="24"/>
            </w:rPr>
            <w:t xml:space="preserve"> </w:t>
          </w:r>
          <w:r w:rsidR="00B1350D" w:rsidRPr="00B1350D">
            <w:t>Emily</w:t>
          </w:r>
          <w:r w:rsidR="00B1350D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br w:type="page"/>
          </w:r>
        </w:p>
        <w:p w14:paraId="28746D44" w14:textId="77777777" w:rsidR="00996469" w:rsidRDefault="00996469" w:rsidP="00996469">
          <w:pPr>
            <w:pStyle w:val="Heading2"/>
          </w:pPr>
          <w:r>
            <w:lastRenderedPageBreak/>
            <w:t>Question 20</w:t>
          </w:r>
        </w:p>
        <w:p w14:paraId="3AEEF0C3" w14:textId="77777777" w:rsidR="00320D18" w:rsidRDefault="00320D18" w:rsidP="00320D18">
          <w:pPr>
            <w:rPr>
              <w:rFonts w:eastAsiaTheme="minorEastAsia" w:cs="Arial"/>
              <w:szCs w:val="24"/>
            </w:rPr>
          </w:pPr>
          <w:r w:rsidRPr="00B1350D">
            <w:t>The table below shows the hours worked by five employees for a week.  Any hours worked in excess of 35 are paid at ‘time and a half’</w:t>
          </w:r>
          <w:r w:rsidRPr="00BE34F1">
            <w:rPr>
              <w:rFonts w:eastAsiaTheme="minorEastAsia" w:cs="Arial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158"/>
            <w:gridCol w:w="1276"/>
            <w:gridCol w:w="1701"/>
            <w:gridCol w:w="1701"/>
            <w:gridCol w:w="1678"/>
          </w:tblGrid>
          <w:tr w:rsidR="00F12A26" w:rsidRPr="00F00857" w14:paraId="595FEB7D" w14:textId="77777777" w:rsidTr="00A66980">
            <w:tc>
              <w:tcPr>
                <w:tcW w:w="1502" w:type="dxa"/>
                <w:shd w:val="clear" w:color="auto" w:fill="auto"/>
              </w:tcPr>
              <w:p w14:paraId="7B974346" w14:textId="1B9E0B13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Employee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74FCDDD8" w14:textId="51AD6F2D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Grade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23D7ACC5" w14:textId="574BBD53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Hours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240BBA70" w14:textId="2C4CEB0B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Gross Pay (£)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70FC2F5B" w14:textId="78CA9BFA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Deductions (£)</w:t>
                </w:r>
              </w:p>
            </w:tc>
            <w:tc>
              <w:tcPr>
                <w:tcW w:w="1678" w:type="dxa"/>
                <w:shd w:val="clear" w:color="auto" w:fill="auto"/>
              </w:tcPr>
              <w:p w14:paraId="15B199A4" w14:textId="0A8146A7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Net Pay (£)</w:t>
                </w:r>
              </w:p>
            </w:tc>
          </w:tr>
          <w:tr w:rsidR="00F12A26" w:rsidRPr="00F00857" w14:paraId="75EB531E" w14:textId="77777777" w:rsidTr="00A66980">
            <w:tc>
              <w:tcPr>
                <w:tcW w:w="1502" w:type="dxa"/>
                <w:shd w:val="clear" w:color="auto" w:fill="auto"/>
              </w:tcPr>
              <w:p w14:paraId="4FD9FC1E" w14:textId="7AED0C7B" w:rsidR="00F12A26" w:rsidRPr="00B1350D" w:rsidRDefault="00F12A26" w:rsidP="00F12A26">
                <w:pPr>
                  <w:spacing w:after="0" w:line="240" w:lineRule="auto"/>
                </w:pPr>
                <w:proofErr w:type="spellStart"/>
                <w:r w:rsidRPr="00B1350D">
                  <w:t>Azhda</w:t>
                </w:r>
                <w:proofErr w:type="spellEnd"/>
              </w:p>
            </w:tc>
            <w:tc>
              <w:tcPr>
                <w:tcW w:w="1158" w:type="dxa"/>
                <w:shd w:val="clear" w:color="auto" w:fill="auto"/>
              </w:tcPr>
              <w:p w14:paraId="78A9DF57" w14:textId="1A8C10C5" w:rsidR="00F12A26" w:rsidRPr="00F00857" w:rsidRDefault="00F12A26" w:rsidP="00F12A26">
                <w:pPr>
                  <w:spacing w:after="0" w:line="240" w:lineRule="auto"/>
                  <w:jc w:val="center"/>
                </w:pPr>
                <w:r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27EA01A5" w14:textId="6CE04576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574DE64A" w14:textId="0925B31B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62888C6F" w14:textId="7D9DEC4F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70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2B805937" w14:textId="6DDA892E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  <w:tr w:rsidR="00F12A26" w:rsidRPr="00F00857" w14:paraId="6E3A7AE9" w14:textId="77777777" w:rsidTr="00A66980">
            <w:tc>
              <w:tcPr>
                <w:tcW w:w="1502" w:type="dxa"/>
                <w:shd w:val="clear" w:color="auto" w:fill="auto"/>
              </w:tcPr>
              <w:p w14:paraId="5FE09251" w14:textId="345563D2" w:rsidR="00F12A26" w:rsidRPr="00B1350D" w:rsidRDefault="00F12A26" w:rsidP="00F12A26">
                <w:pPr>
                  <w:spacing w:after="0" w:line="240" w:lineRule="auto"/>
                </w:pPr>
                <w:proofErr w:type="spellStart"/>
                <w:r w:rsidRPr="00B1350D">
                  <w:t>Bathusha</w:t>
                </w:r>
                <w:proofErr w:type="spellEnd"/>
              </w:p>
            </w:tc>
            <w:tc>
              <w:tcPr>
                <w:tcW w:w="1158" w:type="dxa"/>
                <w:shd w:val="clear" w:color="auto" w:fill="auto"/>
              </w:tcPr>
              <w:p w14:paraId="455A2756" w14:textId="0C9BC71D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  <w:r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2EA3D606" w14:textId="578633AD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37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5E567E77" w14:textId="15B40770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373E96B7" w14:textId="00627732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7728AB24" w14:textId="36FD377F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310</m:t>
                    </m:r>
                  </m:oMath>
                </m:oMathPara>
              </w:p>
            </w:tc>
          </w:tr>
          <w:tr w:rsidR="00F12A26" w:rsidRPr="00F00857" w14:paraId="37779324" w14:textId="77777777" w:rsidTr="00A66980">
            <w:tc>
              <w:tcPr>
                <w:tcW w:w="1502" w:type="dxa"/>
                <w:shd w:val="clear" w:color="auto" w:fill="auto"/>
              </w:tcPr>
              <w:p w14:paraId="548A4025" w14:textId="57AC7F19" w:rsidR="00F12A26" w:rsidRPr="00B1350D" w:rsidRDefault="00F12A26" w:rsidP="00F12A26">
                <w:pPr>
                  <w:spacing w:after="0" w:line="240" w:lineRule="auto"/>
                </w:pPr>
                <w:r w:rsidRPr="00B1350D">
                  <w:t>Chris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56CB9CE3" w14:textId="56CF2BDB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5C4E9B50" w14:textId="7368B21E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4EA926A6" w14:textId="40EC104B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4A3C9F4C" w14:textId="390995A7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110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12B7FD28" w14:textId="1ECBFCD7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390</m:t>
                    </m:r>
                  </m:oMath>
                </m:oMathPara>
              </w:p>
            </w:tc>
          </w:tr>
          <w:tr w:rsidR="00F12A26" w:rsidRPr="00F00857" w14:paraId="5C4677D2" w14:textId="77777777" w:rsidTr="00A66980">
            <w:tc>
              <w:tcPr>
                <w:tcW w:w="1502" w:type="dxa"/>
                <w:shd w:val="clear" w:color="auto" w:fill="auto"/>
              </w:tcPr>
              <w:p w14:paraId="01549AFB" w14:textId="7157779E" w:rsidR="00F12A26" w:rsidRPr="00B1350D" w:rsidRDefault="00F12A26" w:rsidP="00F12A26">
                <w:pPr>
                  <w:spacing w:after="0" w:line="240" w:lineRule="auto"/>
                </w:pPr>
                <w:r w:rsidRPr="00B1350D">
                  <w:t xml:space="preserve">Dean 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25CA4CED" w14:textId="3F0037E8" w:rsidR="00F12A26" w:rsidRPr="00F00857" w:rsidRDefault="00F12A26" w:rsidP="00F12A26">
                <w:pPr>
                  <w:spacing w:after="0" w:line="240" w:lineRule="auto"/>
                  <w:jc w:val="center"/>
                </w:pPr>
                <w:r>
                  <w:t>II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5CF5ED59" w14:textId="3641A44E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42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619F5F16" w14:textId="0114ED2C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520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3A0FB8CB" w14:textId="6EE8E62F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120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08310982" w14:textId="0804649A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400</m:t>
                    </m:r>
                  </m:oMath>
                </m:oMathPara>
              </w:p>
            </w:tc>
          </w:tr>
          <w:tr w:rsidR="00F12A26" w:rsidRPr="00F00857" w14:paraId="77CD3DE2" w14:textId="77777777" w:rsidTr="00A66980">
            <w:tc>
              <w:tcPr>
                <w:tcW w:w="1502" w:type="dxa"/>
                <w:shd w:val="clear" w:color="auto" w:fill="auto"/>
              </w:tcPr>
              <w:p w14:paraId="166FAAF4" w14:textId="6C31CCCD" w:rsidR="00F12A26" w:rsidRPr="00B1350D" w:rsidRDefault="00F12A26" w:rsidP="00F12A26">
                <w:pPr>
                  <w:spacing w:after="0" w:line="240" w:lineRule="auto"/>
                </w:pPr>
                <w:r w:rsidRPr="00B1350D">
                  <w:t>Emily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54FE0930" w14:textId="5EA9A9A6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30B35945" w14:textId="40E157A2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33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6B7475F2" w14:textId="33A5CECA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6DDDA27F" w14:textId="080BC3FA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6AAFDD64" w14:textId="6E72733E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</w:tr>
        </w:tbl>
        <w:p w14:paraId="17CC1146" w14:textId="45F9821C" w:rsidR="00320D18" w:rsidRPr="00BE34F1" w:rsidRDefault="00B30F18" w:rsidP="00320D18">
          <w:pPr>
            <w:spacing w:before="480"/>
            <w:rPr>
              <w:rFonts w:eastAsiaTheme="minorEastAsia" w:cs="Arial"/>
              <w:szCs w:val="24"/>
            </w:rPr>
          </w:pPr>
          <w:r w:rsidRPr="00B30F18">
            <w:t>Which employee has the smallest percentage of deductions from gross pay</w:t>
          </w:r>
          <w:r w:rsidR="00320D18" w:rsidRPr="00BE34F1">
            <w:rPr>
              <w:rFonts w:eastAsiaTheme="minorEastAsia" w:cs="Arial"/>
              <w:szCs w:val="24"/>
            </w:rPr>
            <w:t>?</w:t>
          </w:r>
        </w:p>
        <w:p w14:paraId="0ABF5BD0" w14:textId="77777777" w:rsidR="00320D18" w:rsidRPr="0086461C" w:rsidRDefault="00C56998" w:rsidP="00320D18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956710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20D18">
                <w:rPr>
                  <w:rFonts w:ascii="MS Gothic" w:eastAsia="MS Gothic" w:hAnsi="MS Gothic" w:cs="Arial" w:hint="eastAsia"/>
                  <w:szCs w:val="24"/>
                </w:rPr>
                <w:t>☐</w:t>
              </w:r>
            </w:sdtContent>
          </w:sdt>
          <w:r w:rsidR="00320D18" w:rsidRPr="0086461C">
            <w:rPr>
              <w:rFonts w:cs="Arial"/>
              <w:szCs w:val="24"/>
            </w:rPr>
            <w:t xml:space="preserve"> </w:t>
          </w:r>
          <w:proofErr w:type="spellStart"/>
          <w:r w:rsidR="00320D18" w:rsidRPr="00B1350D">
            <w:t>Azhda</w:t>
          </w:r>
          <w:proofErr w:type="spellEnd"/>
        </w:p>
        <w:p w14:paraId="6A31E292" w14:textId="77777777" w:rsidR="00320D18" w:rsidRPr="0086461C" w:rsidRDefault="00C56998" w:rsidP="00320D18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847400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20D18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320D18" w:rsidRPr="0086461C">
            <w:rPr>
              <w:rFonts w:cs="Arial"/>
              <w:szCs w:val="24"/>
            </w:rPr>
            <w:t xml:space="preserve"> </w:t>
          </w:r>
          <w:proofErr w:type="spellStart"/>
          <w:r w:rsidR="00320D18" w:rsidRPr="00B1350D">
            <w:t>Bathusha</w:t>
          </w:r>
          <w:proofErr w:type="spellEnd"/>
        </w:p>
        <w:p w14:paraId="16CDFB18" w14:textId="77777777" w:rsidR="00320D18" w:rsidRPr="0086461C" w:rsidRDefault="00C56998" w:rsidP="00320D18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3965807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20D18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320D18" w:rsidRPr="0086461C">
            <w:rPr>
              <w:rFonts w:cs="Arial"/>
              <w:szCs w:val="24"/>
            </w:rPr>
            <w:t xml:space="preserve"> </w:t>
          </w:r>
          <w:r w:rsidR="00320D18" w:rsidRPr="00B1350D">
            <w:t>Chris</w:t>
          </w:r>
        </w:p>
        <w:p w14:paraId="77268B73" w14:textId="77777777" w:rsidR="00320D18" w:rsidRPr="0086461C" w:rsidRDefault="00C56998" w:rsidP="00320D18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-18809305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20D18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320D18" w:rsidRPr="0086461C">
            <w:rPr>
              <w:rFonts w:cs="Arial"/>
              <w:szCs w:val="24"/>
            </w:rPr>
            <w:t xml:space="preserve"> </w:t>
          </w:r>
          <w:r w:rsidR="00320D18" w:rsidRPr="00B1350D">
            <w:t>Dean</w:t>
          </w:r>
        </w:p>
        <w:p w14:paraId="3DF908CF" w14:textId="46DF6904" w:rsidR="00996469" w:rsidRPr="0086461C" w:rsidRDefault="00C56998" w:rsidP="00996469">
          <w:pPr>
            <w:rPr>
              <w:rFonts w:cs="Arial"/>
              <w:szCs w:val="24"/>
            </w:rPr>
          </w:pPr>
          <w:sdt>
            <w:sdtPr>
              <w:rPr>
                <w:rFonts w:eastAsia="MS Gothic" w:cs="Arial"/>
                <w:szCs w:val="24"/>
              </w:rPr>
              <w:id w:val="21138538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20D18" w:rsidRPr="0086461C">
                <w:rPr>
                  <w:rFonts w:ascii="Segoe UI Symbol" w:eastAsia="MS Gothic" w:hAnsi="Segoe UI Symbol" w:cs="Segoe UI Symbol"/>
                  <w:szCs w:val="24"/>
                </w:rPr>
                <w:t>☐</w:t>
              </w:r>
            </w:sdtContent>
          </w:sdt>
          <w:r w:rsidR="00320D18" w:rsidRPr="0086461C">
            <w:rPr>
              <w:rFonts w:cs="Arial"/>
              <w:szCs w:val="24"/>
            </w:rPr>
            <w:t xml:space="preserve"> </w:t>
          </w:r>
          <w:r w:rsidR="00320D18" w:rsidRPr="00B1350D">
            <w:t>Emily</w:t>
          </w:r>
        </w:p>
        <w:p w14:paraId="15D3B056" w14:textId="77777777" w:rsidR="00996469" w:rsidRDefault="00996469" w:rsidP="00996469">
          <w:pPr>
            <w:rPr>
              <w:rFonts w:cs="Arial"/>
              <w:szCs w:val="24"/>
            </w:rPr>
          </w:pPr>
          <w:r>
            <w:rPr>
              <w:rFonts w:cs="Arial"/>
              <w:szCs w:val="24"/>
            </w:rPr>
            <w:br w:type="page"/>
          </w:r>
        </w:p>
        <w:p w14:paraId="7520A37D" w14:textId="77777777" w:rsidR="00996469" w:rsidRDefault="00996469" w:rsidP="00996469">
          <w:pPr>
            <w:pStyle w:val="Heading2"/>
          </w:pPr>
          <w:r>
            <w:lastRenderedPageBreak/>
            <w:t>Question 21</w:t>
          </w:r>
        </w:p>
        <w:p w14:paraId="081C2DC5" w14:textId="77777777" w:rsidR="00320D18" w:rsidRDefault="00320D18" w:rsidP="00320D18">
          <w:pPr>
            <w:rPr>
              <w:rFonts w:eastAsiaTheme="minorEastAsia" w:cs="Arial"/>
              <w:szCs w:val="24"/>
            </w:rPr>
          </w:pPr>
          <w:r w:rsidRPr="00B1350D">
            <w:t>The table below shows the hours worked by five employees for a week.  Any hours worked in excess of 35 are paid at ‘time and a half’</w:t>
          </w:r>
          <w:r w:rsidRPr="00BE34F1">
            <w:rPr>
              <w:rFonts w:eastAsiaTheme="minorEastAsia" w:cs="Arial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158"/>
            <w:gridCol w:w="1276"/>
            <w:gridCol w:w="1701"/>
            <w:gridCol w:w="1701"/>
            <w:gridCol w:w="1678"/>
          </w:tblGrid>
          <w:tr w:rsidR="00F12A26" w:rsidRPr="00F00857" w14:paraId="02DC86E1" w14:textId="77777777" w:rsidTr="00A66980">
            <w:tc>
              <w:tcPr>
                <w:tcW w:w="1502" w:type="dxa"/>
                <w:shd w:val="clear" w:color="auto" w:fill="auto"/>
              </w:tcPr>
              <w:p w14:paraId="3C1487ED" w14:textId="0E5BB18F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Employee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7AAF7320" w14:textId="0D0E890B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Grade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37E07F46" w14:textId="41C0E926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Hours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3A7F6298" w14:textId="144DDAA3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Gross Pay (£)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43F6239B" w14:textId="0DD4A6B0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Deductions (£)</w:t>
                </w:r>
              </w:p>
            </w:tc>
            <w:tc>
              <w:tcPr>
                <w:tcW w:w="1678" w:type="dxa"/>
                <w:shd w:val="clear" w:color="auto" w:fill="auto"/>
              </w:tcPr>
              <w:p w14:paraId="54C0C899" w14:textId="7B7F3BD6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Net Pay (£)</w:t>
                </w:r>
              </w:p>
            </w:tc>
          </w:tr>
          <w:tr w:rsidR="00F12A26" w:rsidRPr="00F00857" w14:paraId="5774587A" w14:textId="77777777" w:rsidTr="00A66980">
            <w:tc>
              <w:tcPr>
                <w:tcW w:w="1502" w:type="dxa"/>
                <w:shd w:val="clear" w:color="auto" w:fill="auto"/>
              </w:tcPr>
              <w:p w14:paraId="612F0B6D" w14:textId="170EA448" w:rsidR="00F12A26" w:rsidRPr="00B1350D" w:rsidRDefault="00F12A26" w:rsidP="00F12A26">
                <w:pPr>
                  <w:spacing w:after="0" w:line="240" w:lineRule="auto"/>
                </w:pPr>
                <w:proofErr w:type="spellStart"/>
                <w:r w:rsidRPr="00B1350D">
                  <w:t>Azhda</w:t>
                </w:r>
                <w:proofErr w:type="spellEnd"/>
              </w:p>
            </w:tc>
            <w:tc>
              <w:tcPr>
                <w:tcW w:w="1158" w:type="dxa"/>
                <w:shd w:val="clear" w:color="auto" w:fill="auto"/>
              </w:tcPr>
              <w:p w14:paraId="64D63C73" w14:textId="33F0EF7C" w:rsidR="00F12A26" w:rsidRPr="00F00857" w:rsidRDefault="00F12A26" w:rsidP="00F12A26">
                <w:pPr>
                  <w:spacing w:after="0" w:line="240" w:lineRule="auto"/>
                  <w:jc w:val="center"/>
                </w:pPr>
                <w:r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09D9EF2F" w14:textId="154B0427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08B984AA" w14:textId="4B66202F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50233623" w14:textId="60837A7C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70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71E0C862" w14:textId="0181F061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  <w:tr w:rsidR="00F12A26" w:rsidRPr="00F00857" w14:paraId="7621079C" w14:textId="77777777" w:rsidTr="00A66980">
            <w:tc>
              <w:tcPr>
                <w:tcW w:w="1502" w:type="dxa"/>
                <w:shd w:val="clear" w:color="auto" w:fill="auto"/>
              </w:tcPr>
              <w:p w14:paraId="25732A59" w14:textId="29FCD33F" w:rsidR="00F12A26" w:rsidRPr="00B1350D" w:rsidRDefault="00F12A26" w:rsidP="00F12A26">
                <w:pPr>
                  <w:spacing w:after="0" w:line="240" w:lineRule="auto"/>
                </w:pPr>
                <w:proofErr w:type="spellStart"/>
                <w:r w:rsidRPr="00B1350D">
                  <w:t>Bathusha</w:t>
                </w:r>
                <w:proofErr w:type="spellEnd"/>
              </w:p>
            </w:tc>
            <w:tc>
              <w:tcPr>
                <w:tcW w:w="1158" w:type="dxa"/>
                <w:shd w:val="clear" w:color="auto" w:fill="auto"/>
              </w:tcPr>
              <w:p w14:paraId="4E2C4CA2" w14:textId="488437EC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  <w:r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1484B474" w14:textId="38A589CD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37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420B7233" w14:textId="5643C5ED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4C28E0E0" w14:textId="6A8D23F5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5747BCC0" w14:textId="53EA9BED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310</m:t>
                    </m:r>
                  </m:oMath>
                </m:oMathPara>
              </w:p>
            </w:tc>
          </w:tr>
          <w:tr w:rsidR="00F12A26" w:rsidRPr="00F00857" w14:paraId="39EB662F" w14:textId="77777777" w:rsidTr="00A66980">
            <w:tc>
              <w:tcPr>
                <w:tcW w:w="1502" w:type="dxa"/>
                <w:shd w:val="clear" w:color="auto" w:fill="auto"/>
              </w:tcPr>
              <w:p w14:paraId="6C2DE128" w14:textId="68190F00" w:rsidR="00F12A26" w:rsidRPr="00B1350D" w:rsidRDefault="00F12A26" w:rsidP="00F12A26">
                <w:pPr>
                  <w:spacing w:after="0" w:line="240" w:lineRule="auto"/>
                </w:pPr>
                <w:r w:rsidRPr="00B1350D">
                  <w:t>Chris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3723B48B" w14:textId="48990E8E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6FD1F975" w14:textId="799A7A61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655BE9D9" w14:textId="13919540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12271CDA" w14:textId="46D415FD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110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018A83B5" w14:textId="619D3F65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390</m:t>
                    </m:r>
                  </m:oMath>
                </m:oMathPara>
              </w:p>
            </w:tc>
          </w:tr>
          <w:tr w:rsidR="00F12A26" w:rsidRPr="00F00857" w14:paraId="40579C15" w14:textId="77777777" w:rsidTr="00A66980">
            <w:tc>
              <w:tcPr>
                <w:tcW w:w="1502" w:type="dxa"/>
                <w:shd w:val="clear" w:color="auto" w:fill="auto"/>
              </w:tcPr>
              <w:p w14:paraId="16BBF218" w14:textId="58AA5635" w:rsidR="00F12A26" w:rsidRPr="00B1350D" w:rsidRDefault="00F12A26" w:rsidP="00F12A26">
                <w:pPr>
                  <w:spacing w:after="0" w:line="240" w:lineRule="auto"/>
                </w:pPr>
                <w:r w:rsidRPr="00B1350D">
                  <w:t xml:space="preserve">Dean 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43433991" w14:textId="1188890F" w:rsidR="00F12A26" w:rsidRPr="00F00857" w:rsidRDefault="00F12A26" w:rsidP="00F12A26">
                <w:pPr>
                  <w:spacing w:after="0" w:line="240" w:lineRule="auto"/>
                  <w:jc w:val="center"/>
                </w:pPr>
                <w:r>
                  <w:t>II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05044805" w14:textId="6E4D8300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42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104BA137" w14:textId="6F26CEA3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520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407473B4" w14:textId="21016DC2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120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4E87871F" w14:textId="7B01FC78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400</m:t>
                    </m:r>
                  </m:oMath>
                </m:oMathPara>
              </w:p>
            </w:tc>
          </w:tr>
          <w:tr w:rsidR="00F12A26" w:rsidRPr="00F00857" w14:paraId="410F7C9A" w14:textId="77777777" w:rsidTr="00A66980">
            <w:tc>
              <w:tcPr>
                <w:tcW w:w="1502" w:type="dxa"/>
                <w:shd w:val="clear" w:color="auto" w:fill="auto"/>
              </w:tcPr>
              <w:p w14:paraId="7C0BBA13" w14:textId="1BD3EB1B" w:rsidR="00F12A26" w:rsidRPr="00B1350D" w:rsidRDefault="00F12A26" w:rsidP="00F12A26">
                <w:pPr>
                  <w:spacing w:after="0" w:line="240" w:lineRule="auto"/>
                </w:pPr>
                <w:r w:rsidRPr="00B1350D">
                  <w:t>Emily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68EE730B" w14:textId="125DA62F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1EC06ED9" w14:textId="4713405A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33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57694C5A" w14:textId="23A556FC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7DA30A82" w14:textId="3180D72C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72D71A0E" w14:textId="378D875B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</w:tr>
        </w:tbl>
        <w:p w14:paraId="0A2C00FB" w14:textId="7CEC6AE7" w:rsidR="00320D18" w:rsidRPr="00BE34F1" w:rsidRDefault="00B30F18" w:rsidP="00320D18">
          <w:pPr>
            <w:spacing w:before="480"/>
            <w:rPr>
              <w:rFonts w:eastAsiaTheme="minorEastAsia" w:cs="Arial"/>
              <w:szCs w:val="24"/>
            </w:rPr>
          </w:pPr>
          <w:r w:rsidRPr="00B30F18">
            <w:t xml:space="preserve">For how many of the employees is Net Pay less than </w:t>
          </w:r>
          <m:oMath>
            <m:r>
              <w:rPr>
                <w:rFonts w:ascii="Cambria Math" w:hAnsi="Cambria Math"/>
              </w:rPr>
              <m:t>80%</m:t>
            </m:r>
          </m:oMath>
          <w:r w:rsidRPr="00B30F18">
            <w:t xml:space="preserve"> of their Gross Pay</w:t>
          </w:r>
          <w:r w:rsidR="00320D18" w:rsidRPr="00BE34F1">
            <w:rPr>
              <w:rFonts w:eastAsiaTheme="minorEastAsia" w:cs="Arial"/>
              <w:szCs w:val="24"/>
            </w:rPr>
            <w:t>?</w:t>
          </w:r>
        </w:p>
        <w:p w14:paraId="3ED40402" w14:textId="2EDEF36D" w:rsidR="00B30F18" w:rsidRPr="0086461C" w:rsidRDefault="00C56998" w:rsidP="00B30F18">
          <w:sdt>
            <w:sdtPr>
              <w:rPr>
                <w:rFonts w:eastAsia="MS Gothic"/>
              </w:rPr>
              <w:id w:val="-2104328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w:rPr>
                <w:rFonts w:ascii="Cambria Math" w:hAnsi="Cambria Math"/>
              </w:rPr>
              <m:t>1</m:t>
            </m:r>
          </m:oMath>
        </w:p>
        <w:p w14:paraId="66AAA80D" w14:textId="3A2D5AB7" w:rsidR="00B30F18" w:rsidRPr="0086461C" w:rsidRDefault="00C56998" w:rsidP="00B30F18">
          <w:sdt>
            <w:sdtPr>
              <w:rPr>
                <w:rFonts w:eastAsia="MS Gothic"/>
              </w:rPr>
              <w:id w:val="2041784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2</m:t>
            </m:r>
          </m:oMath>
        </w:p>
        <w:p w14:paraId="3BFDE712" w14:textId="78FDE835" w:rsidR="00B30F18" w:rsidRPr="0086461C" w:rsidRDefault="00C56998" w:rsidP="00B30F18">
          <w:sdt>
            <w:sdtPr>
              <w:rPr>
                <w:rFonts w:eastAsia="MS Gothic"/>
              </w:rPr>
              <w:id w:val="45889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3</m:t>
            </m:r>
          </m:oMath>
        </w:p>
        <w:p w14:paraId="16966A0B" w14:textId="3FC22F44" w:rsidR="00B30F18" w:rsidRPr="0086461C" w:rsidRDefault="00C56998" w:rsidP="00B30F18">
          <w:sdt>
            <w:sdtPr>
              <w:rPr>
                <w:rFonts w:eastAsia="MS Gothic"/>
              </w:rPr>
              <w:id w:val="-16315475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 xml:space="preserve">4 </m:t>
            </m:r>
          </m:oMath>
        </w:p>
        <w:p w14:paraId="214677AB" w14:textId="179C20D7" w:rsidR="00996469" w:rsidRDefault="00C56998" w:rsidP="00B30F18">
          <w:pPr>
            <w:rPr>
              <w:rFonts w:cs="Arial"/>
              <w:szCs w:val="24"/>
            </w:rPr>
          </w:pPr>
          <w:sdt>
            <w:sdtPr>
              <w:rPr>
                <w:rFonts w:eastAsia="MS Gothic"/>
              </w:rPr>
              <w:id w:val="6811648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w:rPr>
                <w:rFonts w:ascii="Cambria Math" w:hAnsi="Cambria Math"/>
              </w:rPr>
              <m:t>5</m:t>
            </m:r>
          </m:oMath>
          <w:r w:rsidR="00320D18">
            <w:rPr>
              <w:rFonts w:cs="Arial"/>
              <w:szCs w:val="24"/>
            </w:rPr>
            <w:t xml:space="preserve"> </w:t>
          </w:r>
          <w:r w:rsidR="00996469">
            <w:rPr>
              <w:rFonts w:cs="Arial"/>
              <w:szCs w:val="24"/>
            </w:rPr>
            <w:br w:type="page"/>
          </w:r>
        </w:p>
        <w:p w14:paraId="27699B09" w14:textId="77777777" w:rsidR="00996469" w:rsidRDefault="00996469" w:rsidP="00996469">
          <w:pPr>
            <w:pStyle w:val="Heading2"/>
          </w:pPr>
          <w:r>
            <w:lastRenderedPageBreak/>
            <w:t>Question 22</w:t>
          </w:r>
        </w:p>
        <w:p w14:paraId="2D810CD6" w14:textId="77777777" w:rsidR="00F243FF" w:rsidRDefault="00F243FF" w:rsidP="00F243FF">
          <w:pPr>
            <w:rPr>
              <w:rFonts w:eastAsiaTheme="minorEastAsia" w:cs="Arial"/>
              <w:szCs w:val="24"/>
            </w:rPr>
          </w:pPr>
          <w:r w:rsidRPr="00B1350D">
            <w:t>The table below shows the hours worked by five employees for a week.  Any hours worked in excess of 35 are paid at ‘time and a half’</w:t>
          </w:r>
          <w:r w:rsidRPr="00BE34F1">
            <w:rPr>
              <w:rFonts w:eastAsiaTheme="minorEastAsia" w:cs="Arial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158"/>
            <w:gridCol w:w="1276"/>
            <w:gridCol w:w="1701"/>
            <w:gridCol w:w="1701"/>
            <w:gridCol w:w="1678"/>
          </w:tblGrid>
          <w:tr w:rsidR="00F12A26" w:rsidRPr="00F00857" w14:paraId="7B53ADDD" w14:textId="77777777" w:rsidTr="00A66980">
            <w:tc>
              <w:tcPr>
                <w:tcW w:w="1502" w:type="dxa"/>
                <w:shd w:val="clear" w:color="auto" w:fill="auto"/>
              </w:tcPr>
              <w:p w14:paraId="4AD6342D" w14:textId="15CBAACA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Employee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169C724D" w14:textId="2AFE7058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Grade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0AD9A02F" w14:textId="795F0389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Hours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59E2E4FE" w14:textId="1C351F7C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Gross Pay (£)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7077CDC5" w14:textId="1BAEE3DC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Deductions (£)</w:t>
                </w:r>
              </w:p>
            </w:tc>
            <w:tc>
              <w:tcPr>
                <w:tcW w:w="1678" w:type="dxa"/>
                <w:shd w:val="clear" w:color="auto" w:fill="auto"/>
              </w:tcPr>
              <w:p w14:paraId="3F1DF52E" w14:textId="79F0C9BB" w:rsidR="00F12A26" w:rsidRPr="00B1350D" w:rsidRDefault="00F12A26" w:rsidP="00F12A26">
                <w:pPr>
                  <w:spacing w:after="0" w:line="240" w:lineRule="auto"/>
                  <w:jc w:val="center"/>
                  <w:rPr>
                    <w:b/>
                  </w:rPr>
                </w:pPr>
                <w:r w:rsidRPr="00B1350D">
                  <w:rPr>
                    <w:b/>
                  </w:rPr>
                  <w:t>Net Pay (£)</w:t>
                </w:r>
              </w:p>
            </w:tc>
          </w:tr>
          <w:tr w:rsidR="00F12A26" w:rsidRPr="00F00857" w14:paraId="28FD0130" w14:textId="77777777" w:rsidTr="00A66980">
            <w:tc>
              <w:tcPr>
                <w:tcW w:w="1502" w:type="dxa"/>
                <w:shd w:val="clear" w:color="auto" w:fill="auto"/>
              </w:tcPr>
              <w:p w14:paraId="5441F46A" w14:textId="087E38FB" w:rsidR="00F12A26" w:rsidRPr="00B1350D" w:rsidRDefault="00F12A26" w:rsidP="00F12A26">
                <w:pPr>
                  <w:spacing w:after="0" w:line="240" w:lineRule="auto"/>
                </w:pPr>
                <w:proofErr w:type="spellStart"/>
                <w:r w:rsidRPr="00B1350D">
                  <w:t>Azhda</w:t>
                </w:r>
                <w:proofErr w:type="spellEnd"/>
              </w:p>
            </w:tc>
            <w:tc>
              <w:tcPr>
                <w:tcW w:w="1158" w:type="dxa"/>
                <w:shd w:val="clear" w:color="auto" w:fill="auto"/>
              </w:tcPr>
              <w:p w14:paraId="014A6D8A" w14:textId="17DBC044" w:rsidR="00F12A26" w:rsidRPr="00F00857" w:rsidRDefault="00F12A26" w:rsidP="00F12A26">
                <w:pPr>
                  <w:spacing w:after="0" w:line="240" w:lineRule="auto"/>
                  <w:jc w:val="center"/>
                </w:pPr>
                <w:r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1F58F13F" w14:textId="129172D9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322BB483" w14:textId="36B66567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51B8D487" w14:textId="1F920C4E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70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3ABE1373" w14:textId="272C6797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  <w:tr w:rsidR="00F12A26" w:rsidRPr="00F00857" w14:paraId="4861DCAD" w14:textId="77777777" w:rsidTr="00A66980">
            <w:tc>
              <w:tcPr>
                <w:tcW w:w="1502" w:type="dxa"/>
                <w:shd w:val="clear" w:color="auto" w:fill="auto"/>
              </w:tcPr>
              <w:p w14:paraId="0D23632F" w14:textId="1DB2B37A" w:rsidR="00F12A26" w:rsidRPr="00B1350D" w:rsidRDefault="00F12A26" w:rsidP="00F12A26">
                <w:pPr>
                  <w:spacing w:after="0" w:line="240" w:lineRule="auto"/>
                </w:pPr>
                <w:proofErr w:type="spellStart"/>
                <w:r w:rsidRPr="00B1350D">
                  <w:t>Bathusha</w:t>
                </w:r>
                <w:proofErr w:type="spellEnd"/>
              </w:p>
            </w:tc>
            <w:tc>
              <w:tcPr>
                <w:tcW w:w="1158" w:type="dxa"/>
                <w:shd w:val="clear" w:color="auto" w:fill="auto"/>
              </w:tcPr>
              <w:p w14:paraId="21A0C643" w14:textId="5D9C8154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  <w:r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2FE2B70E" w14:textId="062755F0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37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27956F33" w14:textId="7FFA7BAF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2AD7CC93" w14:textId="76DE7D1C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33CFDD19" w14:textId="54024EC3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310</m:t>
                    </m:r>
                  </m:oMath>
                </m:oMathPara>
              </w:p>
            </w:tc>
          </w:tr>
          <w:tr w:rsidR="00F12A26" w:rsidRPr="00F00857" w14:paraId="445368B8" w14:textId="77777777" w:rsidTr="00A66980">
            <w:tc>
              <w:tcPr>
                <w:tcW w:w="1502" w:type="dxa"/>
                <w:shd w:val="clear" w:color="auto" w:fill="auto"/>
              </w:tcPr>
              <w:p w14:paraId="6D5BB575" w14:textId="1435C4BD" w:rsidR="00F12A26" w:rsidRPr="00B1350D" w:rsidRDefault="00F12A26" w:rsidP="00F12A26">
                <w:pPr>
                  <w:spacing w:after="0" w:line="240" w:lineRule="auto"/>
                </w:pPr>
                <w:r w:rsidRPr="00B1350D">
                  <w:t>Chris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724D36D2" w14:textId="5D0FD3A4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173D1718" w14:textId="375B6D66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1DABB07D" w14:textId="6BAC46BD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5E9E6ACC" w14:textId="0DDDC097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110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7E740792" w14:textId="0ECCF7DB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390</m:t>
                    </m:r>
                  </m:oMath>
                </m:oMathPara>
              </w:p>
            </w:tc>
          </w:tr>
          <w:tr w:rsidR="00F12A26" w:rsidRPr="00F00857" w14:paraId="784E711A" w14:textId="77777777" w:rsidTr="00A66980">
            <w:tc>
              <w:tcPr>
                <w:tcW w:w="1502" w:type="dxa"/>
                <w:shd w:val="clear" w:color="auto" w:fill="auto"/>
              </w:tcPr>
              <w:p w14:paraId="4EE53E46" w14:textId="78E030F2" w:rsidR="00F12A26" w:rsidRPr="00B1350D" w:rsidRDefault="00F12A26" w:rsidP="00F12A26">
                <w:pPr>
                  <w:spacing w:after="0" w:line="240" w:lineRule="auto"/>
                </w:pPr>
                <w:r w:rsidRPr="00B1350D">
                  <w:t xml:space="preserve">Dean 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4B92DEB1" w14:textId="040C7CB0" w:rsidR="00F12A26" w:rsidRPr="00F00857" w:rsidRDefault="00F12A26" w:rsidP="00F12A26">
                <w:pPr>
                  <w:spacing w:after="0" w:line="240" w:lineRule="auto"/>
                  <w:jc w:val="center"/>
                </w:pPr>
                <w:r>
                  <w:t>II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5C760F48" w14:textId="2BDC3550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42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383514F9" w14:textId="311C894C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520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677269CC" w14:textId="63084D23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120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2B51B30B" w14:textId="79BE56EC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400</m:t>
                    </m:r>
                  </m:oMath>
                </m:oMathPara>
              </w:p>
            </w:tc>
          </w:tr>
          <w:tr w:rsidR="00F12A26" w:rsidRPr="00F00857" w14:paraId="00690E6A" w14:textId="77777777" w:rsidTr="00A66980">
            <w:tc>
              <w:tcPr>
                <w:tcW w:w="1502" w:type="dxa"/>
                <w:shd w:val="clear" w:color="auto" w:fill="auto"/>
              </w:tcPr>
              <w:p w14:paraId="7455F6EA" w14:textId="6D9D2DA9" w:rsidR="00F12A26" w:rsidRPr="00B1350D" w:rsidRDefault="00F12A26" w:rsidP="00F12A26">
                <w:pPr>
                  <w:spacing w:after="0" w:line="240" w:lineRule="auto"/>
                </w:pPr>
                <w:r w:rsidRPr="00B1350D">
                  <w:t>Emily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20EE749B" w14:textId="51828F43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76FC330D" w14:textId="6EC7550F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33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443F6445" w14:textId="3F35FBE8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4EF6904B" w14:textId="4AD10EF9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640A764B" w14:textId="74B4448A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</w:tr>
        </w:tbl>
        <w:p w14:paraId="595AB2F3" w14:textId="25921446" w:rsidR="00F243FF" w:rsidRPr="00BE34F1" w:rsidRDefault="00B30F18" w:rsidP="00F243FF">
          <w:pPr>
            <w:spacing w:before="480"/>
            <w:rPr>
              <w:rFonts w:eastAsiaTheme="minorEastAsia" w:cs="Arial"/>
              <w:szCs w:val="24"/>
            </w:rPr>
          </w:pPr>
          <w:r w:rsidRPr="00B30F18">
            <w:t xml:space="preserve">A backdated pay rise increases total gross pay by 1.5%.  Total Deductions increase </w:t>
          </w:r>
          <w:r w:rsidR="00833CC2">
            <w:t>by 2%. By what percentage does T</w:t>
          </w:r>
          <w:r w:rsidRPr="00B30F18">
            <w:t xml:space="preserve">otal </w:t>
          </w:r>
          <w:r w:rsidR="00833CC2">
            <w:t>Net P</w:t>
          </w:r>
          <w:r w:rsidRPr="00B30F18">
            <w:t>ay increase</w:t>
          </w:r>
          <w:r w:rsidR="00F243FF" w:rsidRPr="00BE34F1">
            <w:rPr>
              <w:rFonts w:eastAsiaTheme="minorEastAsia" w:cs="Arial"/>
              <w:szCs w:val="24"/>
            </w:rPr>
            <w:t>?</w:t>
          </w:r>
        </w:p>
        <w:p w14:paraId="2BDE3453" w14:textId="479CBDE5" w:rsidR="00B30F18" w:rsidRPr="0086461C" w:rsidRDefault="00C56998" w:rsidP="00B30F18">
          <w:sdt>
            <w:sdtPr>
              <w:rPr>
                <w:rFonts w:eastAsia="MS Gothic"/>
              </w:rPr>
              <w:id w:val="15175080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w:rPr>
                <w:rFonts w:ascii="Cambria Math" w:hAnsi="Cambria Math"/>
              </w:rPr>
              <m:t>0.25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068A13EC" w14:textId="632DD2AE" w:rsidR="00B30F18" w:rsidRPr="0086461C" w:rsidRDefault="00C56998" w:rsidP="00B30F18">
          <w:sdt>
            <w:sdtPr>
              <w:rPr>
                <w:rFonts w:eastAsia="MS Gothic"/>
              </w:rPr>
              <w:id w:val="-2010997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1.34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7A2AE7F3" w14:textId="6FF84AE7" w:rsidR="00B30F18" w:rsidRPr="0086461C" w:rsidRDefault="00C56998" w:rsidP="00B30F18">
          <w:sdt>
            <w:sdtPr>
              <w:rPr>
                <w:rFonts w:eastAsia="MS Gothic"/>
              </w:rPr>
              <w:id w:val="976022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1.36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5B113D5A" w14:textId="5304D622" w:rsidR="00B30F18" w:rsidRPr="0086461C" w:rsidRDefault="00C56998" w:rsidP="00B30F18">
          <w:sdt>
            <w:sdtPr>
              <w:rPr>
                <w:rFonts w:eastAsia="MS Gothic"/>
              </w:rPr>
              <w:id w:val="19158217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m:rPr>
                <m:sty m:val="p"/>
              </m:rPr>
              <w:rPr>
                <w:rFonts w:ascii="Cambria Math" w:hAnsi="Cambria Math"/>
              </w:rPr>
              <m:t>1.75%</m:t>
            </m:r>
          </m:oMath>
        </w:p>
        <w:p w14:paraId="2E2C8D17" w14:textId="7B97CA30" w:rsidR="00996469" w:rsidRDefault="00C56998" w:rsidP="00B30F18">
          <w:sdt>
            <w:sdtPr>
              <w:rPr>
                <w:rFonts w:eastAsia="MS Gothic"/>
              </w:rPr>
              <w:id w:val="-9469358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w:rPr>
                <w:rFonts w:ascii="Cambria Math" w:hAnsi="Cambria Math"/>
              </w:rPr>
              <m:t>2.51</m:t>
            </m:r>
            <m:r>
              <w:rPr>
                <w:rFonts w:ascii="Cambria Math" w:eastAsiaTheme="minorEastAsia" w:hAnsi="Cambria Math"/>
              </w:rPr>
              <m:t>%</m:t>
            </m:r>
          </m:oMath>
          <w:r w:rsidR="00F243FF">
            <w:rPr>
              <w:rFonts w:cs="Arial"/>
              <w:szCs w:val="24"/>
            </w:rPr>
            <w:t xml:space="preserve"> </w:t>
          </w:r>
          <w:r w:rsidR="00996469">
            <w:br w:type="page"/>
          </w:r>
        </w:p>
        <w:p w14:paraId="7E2D644C" w14:textId="77777777" w:rsidR="00996469" w:rsidRDefault="00996469" w:rsidP="00996469">
          <w:pPr>
            <w:pStyle w:val="Heading2"/>
          </w:pPr>
          <w:r>
            <w:lastRenderedPageBreak/>
            <w:t>Question 23</w:t>
          </w:r>
        </w:p>
        <w:p w14:paraId="4A3800C1" w14:textId="77777777" w:rsidR="00F243FF" w:rsidRDefault="00F243FF" w:rsidP="00F243FF">
          <w:pPr>
            <w:rPr>
              <w:rFonts w:eastAsiaTheme="minorEastAsia" w:cs="Arial"/>
              <w:szCs w:val="24"/>
            </w:rPr>
          </w:pPr>
          <w:r w:rsidRPr="00B1350D">
            <w:t>The table below shows the hours worked by five employees for a week.  Any hours worked in excess of 35 are paid at ‘time and a half’</w:t>
          </w:r>
          <w:r w:rsidRPr="00BE34F1">
            <w:rPr>
              <w:rFonts w:eastAsiaTheme="minorEastAsia" w:cs="Arial"/>
              <w:szCs w:val="24"/>
            </w:rPr>
            <w:t>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02"/>
            <w:gridCol w:w="1158"/>
            <w:gridCol w:w="1276"/>
            <w:gridCol w:w="1701"/>
            <w:gridCol w:w="1701"/>
            <w:gridCol w:w="1678"/>
          </w:tblGrid>
          <w:tr w:rsidR="00F12A26" w:rsidRPr="00F00857" w14:paraId="3434E6CE" w14:textId="77777777" w:rsidTr="00A66980">
            <w:tc>
              <w:tcPr>
                <w:tcW w:w="1502" w:type="dxa"/>
                <w:shd w:val="clear" w:color="auto" w:fill="auto"/>
              </w:tcPr>
              <w:p w14:paraId="6181CAAC" w14:textId="1ECC0A16" w:rsidR="00F12A26" w:rsidRPr="00B1350D" w:rsidRDefault="00F12A26" w:rsidP="00F12A26">
                <w:pPr>
                  <w:spacing w:after="0" w:line="240" w:lineRule="auto"/>
                  <w:rPr>
                    <w:b/>
                  </w:rPr>
                </w:pPr>
                <w:r w:rsidRPr="00B1350D">
                  <w:rPr>
                    <w:b/>
                  </w:rPr>
                  <w:t>Employee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4B490B2A" w14:textId="18CB59D8" w:rsidR="00F12A26" w:rsidRPr="00B1350D" w:rsidRDefault="00F12A26" w:rsidP="00F12A26">
                <w:pPr>
                  <w:spacing w:after="0" w:line="240" w:lineRule="auto"/>
                  <w:rPr>
                    <w:b/>
                  </w:rPr>
                </w:pPr>
                <w:r w:rsidRPr="00B1350D">
                  <w:rPr>
                    <w:b/>
                  </w:rPr>
                  <w:t>Grade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4C3E2C90" w14:textId="2C70ECB2" w:rsidR="00F12A26" w:rsidRPr="00B1350D" w:rsidRDefault="00F12A26" w:rsidP="00F12A26">
                <w:pPr>
                  <w:spacing w:after="0" w:line="240" w:lineRule="auto"/>
                  <w:rPr>
                    <w:b/>
                  </w:rPr>
                </w:pPr>
                <w:r w:rsidRPr="00B1350D">
                  <w:rPr>
                    <w:b/>
                  </w:rPr>
                  <w:t>Hours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08407625" w14:textId="2D1FC238" w:rsidR="00F12A26" w:rsidRPr="00B1350D" w:rsidRDefault="00F12A26" w:rsidP="00F12A26">
                <w:pPr>
                  <w:spacing w:after="0" w:line="240" w:lineRule="auto"/>
                  <w:rPr>
                    <w:b/>
                  </w:rPr>
                </w:pPr>
                <w:r w:rsidRPr="00B1350D">
                  <w:rPr>
                    <w:b/>
                  </w:rPr>
                  <w:t>Gross Pay (£)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2C011726" w14:textId="339F547D" w:rsidR="00F12A26" w:rsidRPr="00B1350D" w:rsidRDefault="00F12A26" w:rsidP="00F12A26">
                <w:pPr>
                  <w:spacing w:after="0" w:line="240" w:lineRule="auto"/>
                  <w:rPr>
                    <w:b/>
                  </w:rPr>
                </w:pPr>
                <w:r w:rsidRPr="00B1350D">
                  <w:rPr>
                    <w:b/>
                  </w:rPr>
                  <w:t>Deductions (£)</w:t>
                </w:r>
              </w:p>
            </w:tc>
            <w:tc>
              <w:tcPr>
                <w:tcW w:w="1678" w:type="dxa"/>
                <w:shd w:val="clear" w:color="auto" w:fill="auto"/>
              </w:tcPr>
              <w:p w14:paraId="40E1DF00" w14:textId="786ED914" w:rsidR="00F12A26" w:rsidRPr="00B1350D" w:rsidRDefault="00F12A26" w:rsidP="00F12A26">
                <w:pPr>
                  <w:spacing w:after="0" w:line="240" w:lineRule="auto"/>
                  <w:rPr>
                    <w:b/>
                  </w:rPr>
                </w:pPr>
                <w:r w:rsidRPr="00B1350D">
                  <w:rPr>
                    <w:b/>
                  </w:rPr>
                  <w:t>Net Pay (£)</w:t>
                </w:r>
              </w:p>
            </w:tc>
          </w:tr>
          <w:tr w:rsidR="00F12A26" w:rsidRPr="00F00857" w14:paraId="35DFFD56" w14:textId="77777777" w:rsidTr="00A66980">
            <w:tc>
              <w:tcPr>
                <w:tcW w:w="1502" w:type="dxa"/>
                <w:shd w:val="clear" w:color="auto" w:fill="auto"/>
              </w:tcPr>
              <w:p w14:paraId="6C874493" w14:textId="196B0646" w:rsidR="00F12A26" w:rsidRPr="00B1350D" w:rsidRDefault="00F12A26" w:rsidP="00F12A26">
                <w:pPr>
                  <w:spacing w:after="0" w:line="240" w:lineRule="auto"/>
                </w:pPr>
                <w:proofErr w:type="spellStart"/>
                <w:r w:rsidRPr="00B1350D">
                  <w:t>Azhda</w:t>
                </w:r>
                <w:proofErr w:type="spellEnd"/>
              </w:p>
            </w:tc>
            <w:tc>
              <w:tcPr>
                <w:tcW w:w="1158" w:type="dxa"/>
                <w:shd w:val="clear" w:color="auto" w:fill="auto"/>
              </w:tcPr>
              <w:p w14:paraId="1C5EB025" w14:textId="5A116F56" w:rsidR="00F12A26" w:rsidRPr="00F00857" w:rsidRDefault="00F12A26" w:rsidP="00F12A26">
                <w:pPr>
                  <w:spacing w:after="0" w:line="240" w:lineRule="auto"/>
                  <w:jc w:val="center"/>
                </w:pPr>
                <w:r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77982EEA" w14:textId="2CB06C16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244CBF0C" w14:textId="3F925C82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2F49E289" w14:textId="5E6D98E8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70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40847DEE" w14:textId="0443DBD9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230</m:t>
                    </m:r>
                  </m:oMath>
                </m:oMathPara>
              </w:p>
            </w:tc>
          </w:tr>
          <w:tr w:rsidR="00F12A26" w:rsidRPr="00F00857" w14:paraId="20C4CCA3" w14:textId="77777777" w:rsidTr="00A66980">
            <w:tc>
              <w:tcPr>
                <w:tcW w:w="1502" w:type="dxa"/>
                <w:shd w:val="clear" w:color="auto" w:fill="auto"/>
              </w:tcPr>
              <w:p w14:paraId="6D0698F7" w14:textId="08A6698C" w:rsidR="00F12A26" w:rsidRPr="00B1350D" w:rsidRDefault="00F12A26" w:rsidP="00F12A26">
                <w:pPr>
                  <w:spacing w:after="0" w:line="240" w:lineRule="auto"/>
                </w:pPr>
                <w:proofErr w:type="spellStart"/>
                <w:r w:rsidRPr="00B1350D">
                  <w:t>Bathusha</w:t>
                </w:r>
                <w:proofErr w:type="spellEnd"/>
              </w:p>
            </w:tc>
            <w:tc>
              <w:tcPr>
                <w:tcW w:w="1158" w:type="dxa"/>
                <w:shd w:val="clear" w:color="auto" w:fill="auto"/>
              </w:tcPr>
              <w:p w14:paraId="31273BEF" w14:textId="7254A78D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  <w:r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49331192" w14:textId="62315A1B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37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4735EE66" w14:textId="20E8A7EF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7B078928" w14:textId="66DE19C0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90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6B25B605" w14:textId="0B00730A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310</m:t>
                    </m:r>
                  </m:oMath>
                </m:oMathPara>
              </w:p>
            </w:tc>
          </w:tr>
          <w:tr w:rsidR="00F12A26" w:rsidRPr="00F00857" w14:paraId="0EF9F8D0" w14:textId="77777777" w:rsidTr="00A66980">
            <w:tc>
              <w:tcPr>
                <w:tcW w:w="1502" w:type="dxa"/>
                <w:shd w:val="clear" w:color="auto" w:fill="auto"/>
              </w:tcPr>
              <w:p w14:paraId="38EB5591" w14:textId="50910FE5" w:rsidR="00F12A26" w:rsidRPr="00B1350D" w:rsidRDefault="00F12A26" w:rsidP="00F12A26">
                <w:pPr>
                  <w:spacing w:after="0" w:line="240" w:lineRule="auto"/>
                </w:pPr>
                <w:r w:rsidRPr="00B1350D">
                  <w:t>Chris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373E790A" w14:textId="06CF677A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72B6348B" w14:textId="61ED169F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530AB660" w14:textId="4201682A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500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5D0360B5" w14:textId="3F70D238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110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65A1E5CE" w14:textId="5E6269FE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390</m:t>
                    </m:r>
                  </m:oMath>
                </m:oMathPara>
              </w:p>
            </w:tc>
          </w:tr>
          <w:tr w:rsidR="00F12A26" w:rsidRPr="00F00857" w14:paraId="796B2E10" w14:textId="77777777" w:rsidTr="00A66980">
            <w:tc>
              <w:tcPr>
                <w:tcW w:w="1502" w:type="dxa"/>
                <w:shd w:val="clear" w:color="auto" w:fill="auto"/>
              </w:tcPr>
              <w:p w14:paraId="26CB0966" w14:textId="24A86220" w:rsidR="00F12A26" w:rsidRPr="00B1350D" w:rsidRDefault="00F12A26" w:rsidP="00F12A26">
                <w:pPr>
                  <w:spacing w:after="0" w:line="240" w:lineRule="auto"/>
                </w:pPr>
                <w:r w:rsidRPr="00B1350D">
                  <w:t xml:space="preserve">Dean 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56344C9E" w14:textId="403C52F7" w:rsidR="00F12A26" w:rsidRPr="00F00857" w:rsidRDefault="00F12A26" w:rsidP="00F12A26">
                <w:pPr>
                  <w:spacing w:after="0" w:line="240" w:lineRule="auto"/>
                  <w:jc w:val="center"/>
                </w:pPr>
                <w:r>
                  <w:t>II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2F6C3CF0" w14:textId="061A3E90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42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666AA079" w14:textId="7B1BFDF2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520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239B2145" w14:textId="6186ED02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120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11580958" w14:textId="6542B1AC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400</m:t>
                    </m:r>
                  </m:oMath>
                </m:oMathPara>
              </w:p>
            </w:tc>
          </w:tr>
          <w:tr w:rsidR="00F12A26" w:rsidRPr="00F00857" w14:paraId="223398E6" w14:textId="77777777" w:rsidTr="00A66980">
            <w:tc>
              <w:tcPr>
                <w:tcW w:w="1502" w:type="dxa"/>
                <w:shd w:val="clear" w:color="auto" w:fill="auto"/>
              </w:tcPr>
              <w:p w14:paraId="1FD30564" w14:textId="06381DC9" w:rsidR="00F12A26" w:rsidRPr="00B1350D" w:rsidRDefault="00F12A26" w:rsidP="00F12A26">
                <w:pPr>
                  <w:spacing w:after="0" w:line="240" w:lineRule="auto"/>
                </w:pPr>
                <w:r w:rsidRPr="00B1350D">
                  <w:t>Emily</w:t>
                </w:r>
              </w:p>
            </w:tc>
            <w:tc>
              <w:tcPr>
                <w:tcW w:w="1158" w:type="dxa"/>
                <w:shd w:val="clear" w:color="auto" w:fill="auto"/>
              </w:tcPr>
              <w:p w14:paraId="7D827E41" w14:textId="48F595ED" w:rsidR="00F12A26" w:rsidRPr="00F00857" w:rsidRDefault="00F12A26" w:rsidP="00F12A26">
                <w:pPr>
                  <w:spacing w:after="0" w:line="240" w:lineRule="auto"/>
                  <w:jc w:val="center"/>
                </w:pPr>
                <w:r w:rsidRPr="00F00857">
                  <w:t>I</w:t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123274E8" w14:textId="6E23FAAF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33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34BBB456" w14:textId="564515FE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380</m:t>
                    </m:r>
                  </m:oMath>
                </m:oMathPara>
              </w:p>
            </w:tc>
            <w:tc>
              <w:tcPr>
                <w:tcW w:w="1701" w:type="dxa"/>
                <w:shd w:val="clear" w:color="auto" w:fill="auto"/>
              </w:tcPr>
              <w:p w14:paraId="200208BB" w14:textId="75E4C85B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80</m:t>
                    </m:r>
                  </m:oMath>
                </m:oMathPara>
              </w:p>
            </w:tc>
            <w:tc>
              <w:tcPr>
                <w:tcW w:w="1678" w:type="dxa"/>
                <w:shd w:val="clear" w:color="auto" w:fill="auto"/>
              </w:tcPr>
              <w:p w14:paraId="0915BE56" w14:textId="168A2EBF" w:rsidR="00F12A26" w:rsidRPr="00F00857" w:rsidRDefault="00F12A26" w:rsidP="00F12A26">
                <w:pPr>
                  <w:spacing w:after="0" w:line="240" w:lineRule="auto"/>
                </w:pPr>
                <m:oMathPara>
                  <m:oMath>
                    <m:r>
                      <w:rPr>
                        <w:rFonts w:ascii="Cambria Math" w:hAnsi="Cambria Math"/>
                      </w:rPr>
                      <m:t>300</m:t>
                    </m:r>
                  </m:oMath>
                </m:oMathPara>
              </w:p>
            </w:tc>
          </w:tr>
        </w:tbl>
        <w:p w14:paraId="307D771D" w14:textId="2A55A3F1" w:rsidR="00F243FF" w:rsidRPr="00BE34F1" w:rsidRDefault="00B30F18" w:rsidP="00F243FF">
          <w:pPr>
            <w:spacing w:before="480"/>
            <w:rPr>
              <w:rFonts w:eastAsiaTheme="minorEastAsia" w:cs="Arial"/>
              <w:szCs w:val="24"/>
            </w:rPr>
          </w:pPr>
          <w:r w:rsidRPr="00B30F18">
            <w:t>Consider the total of overtime hours worked by these employees.  What percentage</w:t>
          </w:r>
          <w:r w:rsidR="00351EF4">
            <w:t xml:space="preserve"> </w:t>
          </w:r>
          <w:r w:rsidRPr="00B30F18">
            <w:t>is worked by Grade I workers</w:t>
          </w:r>
          <w:r w:rsidR="00F243FF" w:rsidRPr="00BE34F1">
            <w:rPr>
              <w:rFonts w:eastAsiaTheme="minorEastAsia" w:cs="Arial"/>
              <w:szCs w:val="24"/>
            </w:rPr>
            <w:t>?</w:t>
          </w:r>
        </w:p>
        <w:p w14:paraId="42006E9B" w14:textId="09348C9A" w:rsidR="00B30F18" w:rsidRPr="0086461C" w:rsidRDefault="00C56998" w:rsidP="00B30F18">
          <w:sdt>
            <w:sdtPr>
              <w:rPr>
                <w:rFonts w:eastAsia="MS Gothic"/>
              </w:rPr>
              <w:id w:val="-405763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w:rPr>
                <w:rFonts w:ascii="Cambria Math" w:hAnsi="Cambria Math"/>
              </w:rPr>
              <m:t>33.33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25A01889" w14:textId="4002987B" w:rsidR="00B30F18" w:rsidRPr="0086461C" w:rsidRDefault="00C56998" w:rsidP="00B30F18">
          <w:sdt>
            <w:sdtPr>
              <w:rPr>
                <w:rFonts w:eastAsia="MS Gothic"/>
              </w:rPr>
              <w:id w:val="9554539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w:rPr>
                <w:rFonts w:ascii="Cambria Math" w:hAnsi="Cambria Math"/>
              </w:rPr>
              <m:t>35.71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09DA0CA6" w14:textId="3EA08ACA" w:rsidR="00B30F18" w:rsidRPr="0086461C" w:rsidRDefault="00C56998" w:rsidP="00B30F18">
          <w:sdt>
            <w:sdtPr>
              <w:rPr>
                <w:rFonts w:eastAsia="MS Gothic"/>
              </w:rPr>
              <w:id w:val="1683619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w:rPr>
                <w:rFonts w:ascii="Cambria Math" w:hAnsi="Cambria Math"/>
              </w:rPr>
              <m:t>36.36</m:t>
            </m:r>
            <m:r>
              <w:rPr>
                <w:rFonts w:ascii="Cambria Math" w:eastAsiaTheme="minorEastAsia" w:hAnsi="Cambria Math"/>
              </w:rPr>
              <m:t>%</m:t>
            </m:r>
          </m:oMath>
        </w:p>
        <w:p w14:paraId="0D23FDB8" w14:textId="2FF934A3" w:rsidR="00B30F18" w:rsidRPr="0086461C" w:rsidRDefault="00C56998" w:rsidP="00B30F18">
          <w:sdt>
            <w:sdtPr>
              <w:rPr>
                <w:rFonts w:eastAsia="MS Gothic"/>
              </w:rPr>
              <w:id w:val="1073780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w:rPr>
                <w:rFonts w:ascii="Cambria Math" w:hAnsi="Cambria Math"/>
              </w:rPr>
              <m:t>64.29%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oMath>
        </w:p>
        <w:p w14:paraId="48178EA9" w14:textId="06650F1C" w:rsidR="00996469" w:rsidRPr="00452B50" w:rsidRDefault="00C56998" w:rsidP="00B30F18">
          <w:pPr>
            <w:rPr>
              <w:rFonts w:eastAsiaTheme="minorEastAsia" w:cs="Arial"/>
              <w:szCs w:val="24"/>
            </w:rPr>
          </w:pPr>
          <w:sdt>
            <w:sdtPr>
              <w:rPr>
                <w:rFonts w:eastAsia="MS Gothic"/>
              </w:rPr>
              <w:id w:val="20464828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0F18" w:rsidRPr="0086461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B30F18" w:rsidRPr="0086461C">
            <w:t xml:space="preserve"> </w:t>
          </w:r>
          <m:oMath>
            <m:r>
              <w:rPr>
                <w:rFonts w:ascii="Cambria Math" w:hAnsi="Cambria Math"/>
              </w:rPr>
              <m:t>66.67</m:t>
            </m:r>
            <m:r>
              <w:rPr>
                <w:rFonts w:ascii="Cambria Math" w:eastAsiaTheme="minorEastAsia" w:hAnsi="Cambria Math"/>
              </w:rPr>
              <m:t>%</m:t>
            </m:r>
          </m:oMath>
          <w:r w:rsidR="00996469">
            <w:br w:type="page"/>
          </w:r>
        </w:p>
        <w:p w14:paraId="783B27F4" w14:textId="77777777" w:rsidR="00B616BF" w:rsidRDefault="00B616BF" w:rsidP="00B616BF">
          <w:pPr>
            <w:spacing w:before="9360" w:after="4680"/>
            <w:jc w:val="center"/>
            <w:rPr>
              <w:rFonts w:cs="Arial"/>
              <w:b/>
              <w:sz w:val="28"/>
            </w:rPr>
          </w:pPr>
        </w:p>
        <w:p w14:paraId="4F07973B" w14:textId="1A1D7C6D" w:rsidR="00B019BB" w:rsidRPr="00B616BF" w:rsidRDefault="00000719" w:rsidP="00B616BF">
          <w:pPr>
            <w:spacing w:before="5520" w:after="5040"/>
            <w:jc w:val="center"/>
            <w:rPr>
              <w:rFonts w:eastAsiaTheme="minorEastAsia" w:cs="Arial"/>
              <w:b/>
              <w:szCs w:val="24"/>
            </w:rPr>
          </w:pPr>
          <w:bookmarkStart w:id="0" w:name="_GoBack"/>
          <w:bookmarkEnd w:id="0"/>
          <w:r w:rsidRPr="000C7947">
            <w:rPr>
              <w:rFonts w:cs="Arial"/>
              <w:b/>
              <w:sz w:val="28"/>
            </w:rPr>
            <w:t>END OF TEST</w:t>
          </w:r>
        </w:p>
      </w:sdtContent>
    </w:sdt>
    <w:p w14:paraId="126A73F4" w14:textId="20DC68A6" w:rsidR="00B019BB" w:rsidRDefault="00B019BB" w:rsidP="00B616BF">
      <w:pPr>
        <w:spacing w:before="4200"/>
        <w:rPr>
          <w:rFonts w:cs="Arial"/>
        </w:rPr>
      </w:pPr>
      <w:r>
        <w:rPr>
          <w:rFonts w:cs="Arial"/>
        </w:rPr>
        <w:t xml:space="preserve">This resource was produced by the </w:t>
      </w:r>
      <w:r w:rsidR="002D7262" w:rsidRPr="002D7262">
        <w:rPr>
          <w:rFonts w:cs="Arial"/>
          <w:b/>
        </w:rPr>
        <w:t>sigma</w:t>
      </w:r>
      <w:r>
        <w:rPr>
          <w:rFonts w:cs="Arial"/>
        </w:rPr>
        <w:t xml:space="preserve"> Network Employability</w:t>
      </w:r>
      <w:r w:rsidR="00E553B3">
        <w:rPr>
          <w:rFonts w:cs="Arial"/>
        </w:rPr>
        <w:t xml:space="preserve"> Special Interest Group</w:t>
      </w:r>
      <w:r>
        <w:rPr>
          <w:rFonts w:cs="Arial"/>
        </w:rPr>
        <w:t xml:space="preserve"> whose members are:</w:t>
      </w:r>
    </w:p>
    <w:p w14:paraId="765D7E54" w14:textId="447BA98D" w:rsidR="00E3236C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 xml:space="preserve">Dr Kinga Zaczek, Royal </w:t>
      </w:r>
      <w:r w:rsidR="00B616BF">
        <w:rPr>
          <w:rFonts w:cs="Arial"/>
        </w:rPr>
        <w:t>Holloway, University of London</w:t>
      </w:r>
    </w:p>
    <w:p w14:paraId="57397201" w14:textId="069F9E97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>Frances Whalley, University of Hertfordshire</w:t>
      </w:r>
    </w:p>
    <w:p w14:paraId="4CA3F577" w14:textId="417BBD91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>David Faulkner, University of Hertfordshire</w:t>
      </w:r>
    </w:p>
    <w:p w14:paraId="22C2E8CA" w14:textId="436F86BB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>Laura Hooke, Loughborough University London</w:t>
      </w:r>
    </w:p>
    <w:sectPr w:rsidR="00B019BB" w:rsidRPr="00B019BB" w:rsidSect="00000719">
      <w:footerReference w:type="default" r:id="rId26"/>
      <w:pgSz w:w="11906" w:h="16838" w:code="9"/>
      <w:pgMar w:top="1440" w:right="1296" w:bottom="1440" w:left="1296" w:header="706" w:footer="58" w:gutter="0"/>
      <w:pgBorders w:display="notFirstPage">
        <w:top w:val="single" w:sz="18" w:space="31" w:color="323E4F" w:themeColor="text2" w:themeShade="BF"/>
        <w:left w:val="single" w:sz="18" w:space="31" w:color="323E4F" w:themeColor="text2" w:themeShade="BF"/>
        <w:bottom w:val="single" w:sz="18" w:space="2" w:color="323E4F" w:themeColor="text2" w:themeShade="BF"/>
        <w:right w:val="single" w:sz="18" w:space="31" w:color="323E4F" w:themeColor="text2" w:themeShade="BF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398B9" w14:textId="77777777" w:rsidR="008D0CE7" w:rsidRDefault="008D0CE7" w:rsidP="00D07F86">
      <w:pPr>
        <w:spacing w:after="0" w:line="240" w:lineRule="auto"/>
      </w:pPr>
      <w:r>
        <w:separator/>
      </w:r>
    </w:p>
  </w:endnote>
  <w:endnote w:type="continuationSeparator" w:id="0">
    <w:p w14:paraId="23001471" w14:textId="77777777" w:rsidR="008D0CE7" w:rsidRDefault="008D0CE7" w:rsidP="00D07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227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21AE98" w14:textId="77777777" w:rsidR="008D0CE7" w:rsidRDefault="008D0CE7">
        <w:pPr>
          <w:pStyle w:val="Footer"/>
          <w:jc w:val="center"/>
        </w:pPr>
        <w:r w:rsidRPr="00FE41D6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2412CF8" wp14:editId="49671C7B">
                  <wp:simplePos x="0" y="0"/>
                  <wp:positionH relativeFrom="page">
                    <wp:align>right</wp:align>
                  </wp:positionH>
                  <wp:positionV relativeFrom="paragraph">
                    <wp:posOffset>129540</wp:posOffset>
                  </wp:positionV>
                  <wp:extent cx="7551420" cy="339725"/>
                  <wp:effectExtent l="0" t="0" r="0" b="3175"/>
                  <wp:wrapNone/>
                  <wp:docPr id="194" name="Text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551420" cy="33972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</wps:spPr>
                        <wps:txbx>
                          <w:txbxContent>
                            <w:p w14:paraId="3924F168" w14:textId="06D8E53A" w:rsidR="008D0CE7" w:rsidRPr="00FE41D6" w:rsidRDefault="008D0CE7" w:rsidP="000D203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E41D6"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www.sigma-network.ac.uk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            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 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     Numerical Reasoning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Test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72412CF8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543.4pt;margin-top:10.2pt;width:594.6pt;height:26.75pt;z-index:25166336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" fillcolor="#323e4f [2415]" stroked="f">
                  <v:textbox style="mso-fit-shape-to-text:t">
                    <w:txbxContent>
                      <w:p w14:paraId="3924F168" w14:textId="06D8E53A" w:rsidR="005C2422" w:rsidRPr="00FE41D6" w:rsidRDefault="005C2422" w:rsidP="000D2036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FE41D6"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www.sigma-network.ac.uk 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</w:t>
                        </w:r>
                        <w:r w:rsidR="00D41508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            </w:t>
                        </w:r>
                        <w:r w:rsidR="00D41508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</w:r>
                        <w:r w:rsidR="00D41508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  <w:t xml:space="preserve">    </w:t>
                        </w:r>
                        <w:r w:rsidR="00D41508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  <w:t xml:space="preserve">     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Numerical Reasoning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>Test</w:t>
                        </w:r>
                        <w:r w:rsidR="00D41508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1</w:t>
                        </w:r>
                      </w:p>
                    </w:txbxContent>
                  </v:textbox>
                  <w10:wrap anchorx="page"/>
                </v:shape>
              </w:pict>
            </mc:Fallback>
          </mc:AlternateContent>
        </w:r>
      </w:p>
      <w:p w14:paraId="2E33D15D" w14:textId="77777777" w:rsidR="008D0CE7" w:rsidRDefault="008D0CE7">
        <w:pPr>
          <w:pStyle w:val="Footer"/>
          <w:jc w:val="center"/>
        </w:pPr>
      </w:p>
      <w:p w14:paraId="14F3B5F4" w14:textId="77777777" w:rsidR="008D0CE7" w:rsidRDefault="008D0CE7">
        <w:pPr>
          <w:pStyle w:val="Footer"/>
          <w:jc w:val="center"/>
        </w:pPr>
      </w:p>
      <w:p w14:paraId="64980AF5" w14:textId="77777777" w:rsidR="008D0CE7" w:rsidRDefault="008D0CE7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E98">
          <w:rPr>
            <w:noProof/>
          </w:rPr>
          <w:t>3</w:t>
        </w:r>
        <w:r>
          <w:rPr>
            <w:noProof/>
          </w:rPr>
          <w:fldChar w:fldCharType="end"/>
        </w:r>
      </w:p>
      <w:p w14:paraId="37E9577C" w14:textId="77777777" w:rsidR="008D0CE7" w:rsidRDefault="00C56998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326D8" w14:textId="77777777" w:rsidR="008D0CE7" w:rsidRDefault="008D0CE7" w:rsidP="00D07F86">
      <w:pPr>
        <w:spacing w:after="0" w:line="240" w:lineRule="auto"/>
      </w:pPr>
      <w:r>
        <w:separator/>
      </w:r>
    </w:p>
  </w:footnote>
  <w:footnote w:type="continuationSeparator" w:id="0">
    <w:p w14:paraId="7E76478E" w14:textId="77777777" w:rsidR="008D0CE7" w:rsidRDefault="008D0CE7" w:rsidP="00D07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06568"/>
    <w:multiLevelType w:val="hybridMultilevel"/>
    <w:tmpl w:val="E280F8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53723"/>
    <w:multiLevelType w:val="hybridMultilevel"/>
    <w:tmpl w:val="F09E9C3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BB1CC8"/>
    <w:multiLevelType w:val="hybridMultilevel"/>
    <w:tmpl w:val="C4C0B2F0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D4B25FF"/>
    <w:multiLevelType w:val="hybridMultilevel"/>
    <w:tmpl w:val="A052194A"/>
    <w:lvl w:ilvl="0" w:tplc="51744F38">
      <w:start w:val="1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523A77"/>
    <w:multiLevelType w:val="hybridMultilevel"/>
    <w:tmpl w:val="7C6A9020"/>
    <w:lvl w:ilvl="0" w:tplc="51744F38">
      <w:start w:val="1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B08C1"/>
    <w:multiLevelType w:val="hybridMultilevel"/>
    <w:tmpl w:val="168E8368"/>
    <w:lvl w:ilvl="0" w:tplc="51744F38">
      <w:start w:val="11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8651A5"/>
    <w:multiLevelType w:val="hybridMultilevel"/>
    <w:tmpl w:val="FBF6BE34"/>
    <w:lvl w:ilvl="0" w:tplc="47C26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41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4CA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0F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58C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CB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EF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CC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8A0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7066D36"/>
    <w:multiLevelType w:val="hybridMultilevel"/>
    <w:tmpl w:val="034E1CB0"/>
    <w:lvl w:ilvl="0" w:tplc="07746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105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CF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02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6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C1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AEC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05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629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BCE5ADB"/>
    <w:multiLevelType w:val="hybridMultilevel"/>
    <w:tmpl w:val="A9522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760E1"/>
    <w:multiLevelType w:val="hybridMultilevel"/>
    <w:tmpl w:val="BE7A04FE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556A1E"/>
    <w:multiLevelType w:val="hybridMultilevel"/>
    <w:tmpl w:val="ACCEE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13CB6"/>
    <w:multiLevelType w:val="hybridMultilevel"/>
    <w:tmpl w:val="B4DE180E"/>
    <w:lvl w:ilvl="0" w:tplc="199A7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6E6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1CA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A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E0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5C8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26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2C5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100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C2735A3"/>
    <w:multiLevelType w:val="hybridMultilevel"/>
    <w:tmpl w:val="EDE86180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D84516"/>
    <w:multiLevelType w:val="hybridMultilevel"/>
    <w:tmpl w:val="59DCAC54"/>
    <w:lvl w:ilvl="0" w:tplc="66CE4DB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BE336D"/>
    <w:multiLevelType w:val="hybridMultilevel"/>
    <w:tmpl w:val="3296EFD8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D702B9"/>
    <w:multiLevelType w:val="hybridMultilevel"/>
    <w:tmpl w:val="32101E2A"/>
    <w:lvl w:ilvl="0" w:tplc="8A741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F84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C09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04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2B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C8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6D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6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EF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90528AE"/>
    <w:multiLevelType w:val="hybridMultilevel"/>
    <w:tmpl w:val="6860C3AA"/>
    <w:lvl w:ilvl="0" w:tplc="66CE4DB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6E6AB0"/>
    <w:multiLevelType w:val="hybridMultilevel"/>
    <w:tmpl w:val="6BEA6A2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6A054F"/>
    <w:multiLevelType w:val="hybridMultilevel"/>
    <w:tmpl w:val="DE842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5"/>
  </w:num>
  <w:num w:numId="5">
    <w:abstractNumId w:val="8"/>
  </w:num>
  <w:num w:numId="6">
    <w:abstractNumId w:val="12"/>
  </w:num>
  <w:num w:numId="7">
    <w:abstractNumId w:val="14"/>
  </w:num>
  <w:num w:numId="8">
    <w:abstractNumId w:val="9"/>
  </w:num>
  <w:num w:numId="9">
    <w:abstractNumId w:val="1"/>
  </w:num>
  <w:num w:numId="10">
    <w:abstractNumId w:val="17"/>
  </w:num>
  <w:num w:numId="11">
    <w:abstractNumId w:val="4"/>
  </w:num>
  <w:num w:numId="12">
    <w:abstractNumId w:val="0"/>
  </w:num>
  <w:num w:numId="13">
    <w:abstractNumId w:val="3"/>
  </w:num>
  <w:num w:numId="14">
    <w:abstractNumId w:val="5"/>
  </w:num>
  <w:num w:numId="15">
    <w:abstractNumId w:val="16"/>
  </w:num>
  <w:num w:numId="16">
    <w:abstractNumId w:val="2"/>
  </w:num>
  <w:num w:numId="17">
    <w:abstractNumId w:val="18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Footer/>
  <w:hideSpellingErrors/>
  <w:hideGrammaticalErrors/>
  <w:proofState w:spelling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1D6"/>
    <w:rsid w:val="00000719"/>
    <w:rsid w:val="00000DB5"/>
    <w:rsid w:val="00004F63"/>
    <w:rsid w:val="000102BA"/>
    <w:rsid w:val="000118CF"/>
    <w:rsid w:val="00011C38"/>
    <w:rsid w:val="00017E74"/>
    <w:rsid w:val="00032A65"/>
    <w:rsid w:val="00037F9D"/>
    <w:rsid w:val="00047618"/>
    <w:rsid w:val="000506C8"/>
    <w:rsid w:val="00051E60"/>
    <w:rsid w:val="00053FEE"/>
    <w:rsid w:val="000552BA"/>
    <w:rsid w:val="00055F76"/>
    <w:rsid w:val="0006031C"/>
    <w:rsid w:val="00061BAC"/>
    <w:rsid w:val="00062C9F"/>
    <w:rsid w:val="0009069D"/>
    <w:rsid w:val="00091918"/>
    <w:rsid w:val="000935AE"/>
    <w:rsid w:val="00095F5F"/>
    <w:rsid w:val="000B185A"/>
    <w:rsid w:val="000B56D9"/>
    <w:rsid w:val="000B77D0"/>
    <w:rsid w:val="000C3B11"/>
    <w:rsid w:val="000C7947"/>
    <w:rsid w:val="000D2036"/>
    <w:rsid w:val="000D495D"/>
    <w:rsid w:val="000D6C2A"/>
    <w:rsid w:val="000E1372"/>
    <w:rsid w:val="000E1BAE"/>
    <w:rsid w:val="000E6156"/>
    <w:rsid w:val="00100E48"/>
    <w:rsid w:val="001011A9"/>
    <w:rsid w:val="00107B34"/>
    <w:rsid w:val="00110BC3"/>
    <w:rsid w:val="00126DAD"/>
    <w:rsid w:val="001271FD"/>
    <w:rsid w:val="00135525"/>
    <w:rsid w:val="00136592"/>
    <w:rsid w:val="00141109"/>
    <w:rsid w:val="00145F10"/>
    <w:rsid w:val="001538D1"/>
    <w:rsid w:val="001605EB"/>
    <w:rsid w:val="0016071D"/>
    <w:rsid w:val="001652D5"/>
    <w:rsid w:val="001666C1"/>
    <w:rsid w:val="00174F05"/>
    <w:rsid w:val="00175E48"/>
    <w:rsid w:val="001766BA"/>
    <w:rsid w:val="001820D9"/>
    <w:rsid w:val="001834DD"/>
    <w:rsid w:val="00190108"/>
    <w:rsid w:val="00191599"/>
    <w:rsid w:val="001A6276"/>
    <w:rsid w:val="001B6361"/>
    <w:rsid w:val="001C00E4"/>
    <w:rsid w:val="001C291F"/>
    <w:rsid w:val="001C6412"/>
    <w:rsid w:val="001E141F"/>
    <w:rsid w:val="001E1DA0"/>
    <w:rsid w:val="001E54D7"/>
    <w:rsid w:val="00203AB3"/>
    <w:rsid w:val="00213015"/>
    <w:rsid w:val="00226CAE"/>
    <w:rsid w:val="00227CAA"/>
    <w:rsid w:val="00237D55"/>
    <w:rsid w:val="00244AC5"/>
    <w:rsid w:val="002542E9"/>
    <w:rsid w:val="002552EF"/>
    <w:rsid w:val="00257FF9"/>
    <w:rsid w:val="00261814"/>
    <w:rsid w:val="002629A3"/>
    <w:rsid w:val="00263D2A"/>
    <w:rsid w:val="002658C3"/>
    <w:rsid w:val="002714BD"/>
    <w:rsid w:val="00271E71"/>
    <w:rsid w:val="00275392"/>
    <w:rsid w:val="002865DC"/>
    <w:rsid w:val="0028740A"/>
    <w:rsid w:val="00295477"/>
    <w:rsid w:val="002A089F"/>
    <w:rsid w:val="002B5340"/>
    <w:rsid w:val="002B63DF"/>
    <w:rsid w:val="002C013E"/>
    <w:rsid w:val="002C6586"/>
    <w:rsid w:val="002C6B04"/>
    <w:rsid w:val="002D0AC4"/>
    <w:rsid w:val="002D3027"/>
    <w:rsid w:val="002D441A"/>
    <w:rsid w:val="002D58C6"/>
    <w:rsid w:val="002D7262"/>
    <w:rsid w:val="002E0FD0"/>
    <w:rsid w:val="002E5205"/>
    <w:rsid w:val="002F12AD"/>
    <w:rsid w:val="00313E89"/>
    <w:rsid w:val="0031596D"/>
    <w:rsid w:val="003159D7"/>
    <w:rsid w:val="003165AE"/>
    <w:rsid w:val="00317768"/>
    <w:rsid w:val="00320227"/>
    <w:rsid w:val="00320D18"/>
    <w:rsid w:val="00336FA5"/>
    <w:rsid w:val="00347E07"/>
    <w:rsid w:val="00351EF4"/>
    <w:rsid w:val="003558C5"/>
    <w:rsid w:val="0035645D"/>
    <w:rsid w:val="00360FEB"/>
    <w:rsid w:val="00361BC6"/>
    <w:rsid w:val="00372518"/>
    <w:rsid w:val="00374870"/>
    <w:rsid w:val="00377FD4"/>
    <w:rsid w:val="00383F97"/>
    <w:rsid w:val="003912C1"/>
    <w:rsid w:val="00396003"/>
    <w:rsid w:val="003A31E3"/>
    <w:rsid w:val="003B237E"/>
    <w:rsid w:val="003B4DB1"/>
    <w:rsid w:val="003B5006"/>
    <w:rsid w:val="003B7CBE"/>
    <w:rsid w:val="003C1FF6"/>
    <w:rsid w:val="003D0084"/>
    <w:rsid w:val="003D5E27"/>
    <w:rsid w:val="003D796A"/>
    <w:rsid w:val="003E05C0"/>
    <w:rsid w:val="003E3728"/>
    <w:rsid w:val="003E5FF0"/>
    <w:rsid w:val="003E62B3"/>
    <w:rsid w:val="003F05CD"/>
    <w:rsid w:val="003F06B3"/>
    <w:rsid w:val="003F51D0"/>
    <w:rsid w:val="003F6572"/>
    <w:rsid w:val="003F75E5"/>
    <w:rsid w:val="004063E3"/>
    <w:rsid w:val="00412294"/>
    <w:rsid w:val="004245E1"/>
    <w:rsid w:val="0042565A"/>
    <w:rsid w:val="004256C8"/>
    <w:rsid w:val="00440641"/>
    <w:rsid w:val="00450120"/>
    <w:rsid w:val="00452B50"/>
    <w:rsid w:val="00462873"/>
    <w:rsid w:val="00465E63"/>
    <w:rsid w:val="00470421"/>
    <w:rsid w:val="0047170C"/>
    <w:rsid w:val="004774D0"/>
    <w:rsid w:val="00492F3E"/>
    <w:rsid w:val="004A126B"/>
    <w:rsid w:val="004A179C"/>
    <w:rsid w:val="004A6B59"/>
    <w:rsid w:val="004B037F"/>
    <w:rsid w:val="004B2764"/>
    <w:rsid w:val="004B28FF"/>
    <w:rsid w:val="004C6CAE"/>
    <w:rsid w:val="004D4071"/>
    <w:rsid w:val="004D7B79"/>
    <w:rsid w:val="004D7D53"/>
    <w:rsid w:val="004E0E53"/>
    <w:rsid w:val="004E6BB5"/>
    <w:rsid w:val="004F4D22"/>
    <w:rsid w:val="004F5FD3"/>
    <w:rsid w:val="005021EA"/>
    <w:rsid w:val="00510A25"/>
    <w:rsid w:val="00511A82"/>
    <w:rsid w:val="0051787A"/>
    <w:rsid w:val="00523448"/>
    <w:rsid w:val="00525257"/>
    <w:rsid w:val="00531B13"/>
    <w:rsid w:val="00532A51"/>
    <w:rsid w:val="00541093"/>
    <w:rsid w:val="00546C30"/>
    <w:rsid w:val="005470C3"/>
    <w:rsid w:val="00550F3A"/>
    <w:rsid w:val="0057007B"/>
    <w:rsid w:val="005751B8"/>
    <w:rsid w:val="00575F2F"/>
    <w:rsid w:val="00576C45"/>
    <w:rsid w:val="005911BD"/>
    <w:rsid w:val="00593043"/>
    <w:rsid w:val="00596748"/>
    <w:rsid w:val="005A0D8C"/>
    <w:rsid w:val="005A1FD6"/>
    <w:rsid w:val="005B5FC7"/>
    <w:rsid w:val="005C2422"/>
    <w:rsid w:val="005D0366"/>
    <w:rsid w:val="005D7DB6"/>
    <w:rsid w:val="005E16B5"/>
    <w:rsid w:val="005E4657"/>
    <w:rsid w:val="005F1E5E"/>
    <w:rsid w:val="005F460A"/>
    <w:rsid w:val="00600FE6"/>
    <w:rsid w:val="0060172F"/>
    <w:rsid w:val="006020BE"/>
    <w:rsid w:val="00604CE7"/>
    <w:rsid w:val="00605D0C"/>
    <w:rsid w:val="00606B38"/>
    <w:rsid w:val="0061194B"/>
    <w:rsid w:val="006129D0"/>
    <w:rsid w:val="006134A1"/>
    <w:rsid w:val="00615BE5"/>
    <w:rsid w:val="00621F48"/>
    <w:rsid w:val="006301CD"/>
    <w:rsid w:val="00634BD4"/>
    <w:rsid w:val="00641E9F"/>
    <w:rsid w:val="00642949"/>
    <w:rsid w:val="00655196"/>
    <w:rsid w:val="00660D4C"/>
    <w:rsid w:val="006610CE"/>
    <w:rsid w:val="00663A9B"/>
    <w:rsid w:val="006655BD"/>
    <w:rsid w:val="00665721"/>
    <w:rsid w:val="006673A7"/>
    <w:rsid w:val="00671B93"/>
    <w:rsid w:val="00674A19"/>
    <w:rsid w:val="006A1725"/>
    <w:rsid w:val="006B40D9"/>
    <w:rsid w:val="006C6E98"/>
    <w:rsid w:val="006D03DA"/>
    <w:rsid w:val="006D5BCA"/>
    <w:rsid w:val="006E03EB"/>
    <w:rsid w:val="006E2BE6"/>
    <w:rsid w:val="006E381D"/>
    <w:rsid w:val="006E56FE"/>
    <w:rsid w:val="007023BC"/>
    <w:rsid w:val="00703036"/>
    <w:rsid w:val="0070759F"/>
    <w:rsid w:val="00711EF6"/>
    <w:rsid w:val="007210EF"/>
    <w:rsid w:val="00723BE6"/>
    <w:rsid w:val="007267F7"/>
    <w:rsid w:val="007274AA"/>
    <w:rsid w:val="00734F3B"/>
    <w:rsid w:val="0073732F"/>
    <w:rsid w:val="00745FBE"/>
    <w:rsid w:val="00746A63"/>
    <w:rsid w:val="00761D4C"/>
    <w:rsid w:val="007749C9"/>
    <w:rsid w:val="0077723E"/>
    <w:rsid w:val="00783CF9"/>
    <w:rsid w:val="007903EE"/>
    <w:rsid w:val="007931A1"/>
    <w:rsid w:val="0079481F"/>
    <w:rsid w:val="007976AA"/>
    <w:rsid w:val="007B3EBF"/>
    <w:rsid w:val="007C0215"/>
    <w:rsid w:val="007C4737"/>
    <w:rsid w:val="007C65D3"/>
    <w:rsid w:val="007C75BB"/>
    <w:rsid w:val="007D1886"/>
    <w:rsid w:val="007D6BE4"/>
    <w:rsid w:val="007D7571"/>
    <w:rsid w:val="007E1D38"/>
    <w:rsid w:val="007E325C"/>
    <w:rsid w:val="007F32B9"/>
    <w:rsid w:val="007F674B"/>
    <w:rsid w:val="007F7634"/>
    <w:rsid w:val="00807EF3"/>
    <w:rsid w:val="00826AB0"/>
    <w:rsid w:val="00833CC2"/>
    <w:rsid w:val="00840568"/>
    <w:rsid w:val="008457F2"/>
    <w:rsid w:val="00846B2A"/>
    <w:rsid w:val="008515FD"/>
    <w:rsid w:val="008539B5"/>
    <w:rsid w:val="00882B2C"/>
    <w:rsid w:val="00882F10"/>
    <w:rsid w:val="008919AC"/>
    <w:rsid w:val="00896837"/>
    <w:rsid w:val="008A4D96"/>
    <w:rsid w:val="008B3893"/>
    <w:rsid w:val="008B4300"/>
    <w:rsid w:val="008B5BA5"/>
    <w:rsid w:val="008C41F1"/>
    <w:rsid w:val="008C7EEC"/>
    <w:rsid w:val="008D0CE7"/>
    <w:rsid w:val="008D24EA"/>
    <w:rsid w:val="008E30E4"/>
    <w:rsid w:val="008F123C"/>
    <w:rsid w:val="008F23FC"/>
    <w:rsid w:val="008F7EDA"/>
    <w:rsid w:val="00906A80"/>
    <w:rsid w:val="00911702"/>
    <w:rsid w:val="009120E1"/>
    <w:rsid w:val="00912D51"/>
    <w:rsid w:val="00923A06"/>
    <w:rsid w:val="00926026"/>
    <w:rsid w:val="0093522E"/>
    <w:rsid w:val="00940BAC"/>
    <w:rsid w:val="00941774"/>
    <w:rsid w:val="009426A9"/>
    <w:rsid w:val="00942ABD"/>
    <w:rsid w:val="00943105"/>
    <w:rsid w:val="00943B23"/>
    <w:rsid w:val="00960D9C"/>
    <w:rsid w:val="00962301"/>
    <w:rsid w:val="00966970"/>
    <w:rsid w:val="0097212F"/>
    <w:rsid w:val="0097481B"/>
    <w:rsid w:val="009765B5"/>
    <w:rsid w:val="009801AF"/>
    <w:rsid w:val="0098405E"/>
    <w:rsid w:val="009921A8"/>
    <w:rsid w:val="00996469"/>
    <w:rsid w:val="00997067"/>
    <w:rsid w:val="009A0154"/>
    <w:rsid w:val="009B6736"/>
    <w:rsid w:val="009C570D"/>
    <w:rsid w:val="009D0F0A"/>
    <w:rsid w:val="009D391F"/>
    <w:rsid w:val="009D4689"/>
    <w:rsid w:val="009E1CE3"/>
    <w:rsid w:val="009E4C2E"/>
    <w:rsid w:val="009E7320"/>
    <w:rsid w:val="00A046B7"/>
    <w:rsid w:val="00A10792"/>
    <w:rsid w:val="00A11CBA"/>
    <w:rsid w:val="00A13CD4"/>
    <w:rsid w:val="00A1400B"/>
    <w:rsid w:val="00A14F84"/>
    <w:rsid w:val="00A37762"/>
    <w:rsid w:val="00A37F0F"/>
    <w:rsid w:val="00A51102"/>
    <w:rsid w:val="00A608BF"/>
    <w:rsid w:val="00A62C7E"/>
    <w:rsid w:val="00A66980"/>
    <w:rsid w:val="00A836F7"/>
    <w:rsid w:val="00A84158"/>
    <w:rsid w:val="00A94C94"/>
    <w:rsid w:val="00A955BD"/>
    <w:rsid w:val="00AA1343"/>
    <w:rsid w:val="00AA2F8F"/>
    <w:rsid w:val="00AB6CCA"/>
    <w:rsid w:val="00AC2893"/>
    <w:rsid w:val="00AC361C"/>
    <w:rsid w:val="00AD0587"/>
    <w:rsid w:val="00AD0A61"/>
    <w:rsid w:val="00AE1EBD"/>
    <w:rsid w:val="00AF06FF"/>
    <w:rsid w:val="00B00895"/>
    <w:rsid w:val="00B019BB"/>
    <w:rsid w:val="00B1350D"/>
    <w:rsid w:val="00B1407A"/>
    <w:rsid w:val="00B1455D"/>
    <w:rsid w:val="00B20BE1"/>
    <w:rsid w:val="00B22FF7"/>
    <w:rsid w:val="00B30F18"/>
    <w:rsid w:val="00B31769"/>
    <w:rsid w:val="00B366A3"/>
    <w:rsid w:val="00B41356"/>
    <w:rsid w:val="00B4564A"/>
    <w:rsid w:val="00B46FED"/>
    <w:rsid w:val="00B474D0"/>
    <w:rsid w:val="00B51F7D"/>
    <w:rsid w:val="00B54093"/>
    <w:rsid w:val="00B551E4"/>
    <w:rsid w:val="00B616BF"/>
    <w:rsid w:val="00B63395"/>
    <w:rsid w:val="00B70E5A"/>
    <w:rsid w:val="00B72438"/>
    <w:rsid w:val="00B736AB"/>
    <w:rsid w:val="00B979A8"/>
    <w:rsid w:val="00BA40B4"/>
    <w:rsid w:val="00BB0BE1"/>
    <w:rsid w:val="00BC10B0"/>
    <w:rsid w:val="00BC297C"/>
    <w:rsid w:val="00BC3D69"/>
    <w:rsid w:val="00BE145B"/>
    <w:rsid w:val="00BE1A99"/>
    <w:rsid w:val="00BF1F83"/>
    <w:rsid w:val="00BF2429"/>
    <w:rsid w:val="00BF2656"/>
    <w:rsid w:val="00C07DEF"/>
    <w:rsid w:val="00C129C8"/>
    <w:rsid w:val="00C23563"/>
    <w:rsid w:val="00C30234"/>
    <w:rsid w:val="00C3476F"/>
    <w:rsid w:val="00C35045"/>
    <w:rsid w:val="00C36272"/>
    <w:rsid w:val="00C373C4"/>
    <w:rsid w:val="00C421FE"/>
    <w:rsid w:val="00C543CB"/>
    <w:rsid w:val="00C56998"/>
    <w:rsid w:val="00C6615F"/>
    <w:rsid w:val="00C72699"/>
    <w:rsid w:val="00C750F6"/>
    <w:rsid w:val="00C7598F"/>
    <w:rsid w:val="00C857C2"/>
    <w:rsid w:val="00C92549"/>
    <w:rsid w:val="00CA63FC"/>
    <w:rsid w:val="00CC01B7"/>
    <w:rsid w:val="00CC4F62"/>
    <w:rsid w:val="00CD17F8"/>
    <w:rsid w:val="00CD66E6"/>
    <w:rsid w:val="00CD7610"/>
    <w:rsid w:val="00CF24EB"/>
    <w:rsid w:val="00D01EA0"/>
    <w:rsid w:val="00D07F86"/>
    <w:rsid w:val="00D2119A"/>
    <w:rsid w:val="00D213FA"/>
    <w:rsid w:val="00D25249"/>
    <w:rsid w:val="00D271DD"/>
    <w:rsid w:val="00D33DF4"/>
    <w:rsid w:val="00D35EBE"/>
    <w:rsid w:val="00D41508"/>
    <w:rsid w:val="00D46870"/>
    <w:rsid w:val="00D539E0"/>
    <w:rsid w:val="00D54291"/>
    <w:rsid w:val="00D73977"/>
    <w:rsid w:val="00D82F55"/>
    <w:rsid w:val="00D85323"/>
    <w:rsid w:val="00DC2005"/>
    <w:rsid w:val="00DC4CFE"/>
    <w:rsid w:val="00DC4D14"/>
    <w:rsid w:val="00DD2303"/>
    <w:rsid w:val="00DF2C5C"/>
    <w:rsid w:val="00DF375A"/>
    <w:rsid w:val="00DF7F8A"/>
    <w:rsid w:val="00E1019E"/>
    <w:rsid w:val="00E16B1A"/>
    <w:rsid w:val="00E23AB4"/>
    <w:rsid w:val="00E24923"/>
    <w:rsid w:val="00E26010"/>
    <w:rsid w:val="00E27B5B"/>
    <w:rsid w:val="00E31D65"/>
    <w:rsid w:val="00E3236C"/>
    <w:rsid w:val="00E35352"/>
    <w:rsid w:val="00E43C5A"/>
    <w:rsid w:val="00E43DB5"/>
    <w:rsid w:val="00E44FA3"/>
    <w:rsid w:val="00E50856"/>
    <w:rsid w:val="00E54A3B"/>
    <w:rsid w:val="00E553B3"/>
    <w:rsid w:val="00E62312"/>
    <w:rsid w:val="00E63432"/>
    <w:rsid w:val="00E63F2D"/>
    <w:rsid w:val="00E64861"/>
    <w:rsid w:val="00E70EC8"/>
    <w:rsid w:val="00E86B6B"/>
    <w:rsid w:val="00E9025F"/>
    <w:rsid w:val="00E93B42"/>
    <w:rsid w:val="00E951BB"/>
    <w:rsid w:val="00E96CC4"/>
    <w:rsid w:val="00E97FF0"/>
    <w:rsid w:val="00EA2FF0"/>
    <w:rsid w:val="00EA52C6"/>
    <w:rsid w:val="00EB1BAA"/>
    <w:rsid w:val="00EB56FB"/>
    <w:rsid w:val="00EB5F9E"/>
    <w:rsid w:val="00EB6AE5"/>
    <w:rsid w:val="00EC1D51"/>
    <w:rsid w:val="00EC389E"/>
    <w:rsid w:val="00EC7D9C"/>
    <w:rsid w:val="00ED2667"/>
    <w:rsid w:val="00ED7851"/>
    <w:rsid w:val="00EE1A70"/>
    <w:rsid w:val="00EE523C"/>
    <w:rsid w:val="00EF2075"/>
    <w:rsid w:val="00EF6D4E"/>
    <w:rsid w:val="00F05C10"/>
    <w:rsid w:val="00F10957"/>
    <w:rsid w:val="00F12A26"/>
    <w:rsid w:val="00F243FF"/>
    <w:rsid w:val="00F33A78"/>
    <w:rsid w:val="00F33E3B"/>
    <w:rsid w:val="00F34E51"/>
    <w:rsid w:val="00F622A7"/>
    <w:rsid w:val="00F62634"/>
    <w:rsid w:val="00F668DE"/>
    <w:rsid w:val="00F70851"/>
    <w:rsid w:val="00F8039C"/>
    <w:rsid w:val="00F84485"/>
    <w:rsid w:val="00F86274"/>
    <w:rsid w:val="00F9064F"/>
    <w:rsid w:val="00F90C40"/>
    <w:rsid w:val="00FA6A47"/>
    <w:rsid w:val="00FC2DB2"/>
    <w:rsid w:val="00FC57ED"/>
    <w:rsid w:val="00FD3B77"/>
    <w:rsid w:val="00FD6016"/>
    <w:rsid w:val="00FD61CE"/>
    <w:rsid w:val="00FE41D6"/>
    <w:rsid w:val="00FE563A"/>
    <w:rsid w:val="00FF3276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0461650"/>
  <w15:docId w15:val="{5AEFF442-F573-4387-8B24-468C8F82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0366"/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0C3"/>
    <w:pPr>
      <w:keepNext/>
      <w:keepLines/>
      <w:spacing w:before="1680" w:after="600"/>
      <w:outlineLvl w:val="0"/>
    </w:pPr>
    <w:rPr>
      <w:rFonts w:eastAsiaTheme="majorEastAsia" w:cstheme="majorBidi"/>
      <w:color w:val="323E4F" w:themeColor="text2" w:themeShade="BF"/>
      <w:sz w:val="72"/>
      <w:szCs w:val="80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996469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56C8"/>
    <w:pPr>
      <w:keepNext/>
      <w:keepLines/>
      <w:spacing w:before="40" w:after="36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6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41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F86"/>
  </w:style>
  <w:style w:type="paragraph" w:styleId="Footer">
    <w:name w:val="footer"/>
    <w:basedOn w:val="Normal"/>
    <w:link w:val="Foot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F86"/>
  </w:style>
  <w:style w:type="paragraph" w:styleId="NoSpacing">
    <w:name w:val="No Spacing"/>
    <w:link w:val="NoSpacingChar"/>
    <w:uiPriority w:val="1"/>
    <w:qFormat/>
    <w:rsid w:val="00960D9C"/>
    <w:pPr>
      <w:spacing w:after="0" w:line="240" w:lineRule="auto"/>
    </w:pPr>
    <w:rPr>
      <w:rFonts w:asciiTheme="minorHAnsi" w:eastAsiaTheme="minorEastAsia" w:hAnsiTheme="minorHAns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60D9C"/>
    <w:rPr>
      <w:rFonts w:asciiTheme="minorHAnsi" w:eastAsiaTheme="minorEastAsia" w:hAnsiTheme="minorHAnsi"/>
      <w:lang w:val="en-US"/>
    </w:rPr>
  </w:style>
  <w:style w:type="paragraph" w:styleId="ListParagraph">
    <w:name w:val="List Paragraph"/>
    <w:basedOn w:val="Normal"/>
    <w:uiPriority w:val="34"/>
    <w:qFormat/>
    <w:rsid w:val="002C6586"/>
    <w:pPr>
      <w:spacing w:after="0" w:line="240" w:lineRule="auto"/>
      <w:ind w:left="720"/>
      <w:contextualSpacing/>
    </w:pPr>
    <w:rPr>
      <w:rFonts w:eastAsiaTheme="minorEastAsia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B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0071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7D5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252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249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2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2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24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3627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470C3"/>
    <w:rPr>
      <w:rFonts w:asciiTheme="minorHAnsi" w:eastAsiaTheme="majorEastAsia" w:hAnsiTheme="minorHAnsi" w:cstheme="majorBidi"/>
      <w:color w:val="323E4F" w:themeColor="text2" w:themeShade="BF"/>
      <w:sz w:val="72"/>
      <w:szCs w:val="80"/>
    </w:rPr>
  </w:style>
  <w:style w:type="character" w:customStyle="1" w:styleId="Heading2Char">
    <w:name w:val="Heading 2 Char"/>
    <w:basedOn w:val="DefaultParagraphFont"/>
    <w:link w:val="Heading2"/>
    <w:uiPriority w:val="9"/>
    <w:rsid w:val="00996469"/>
    <w:rPr>
      <w:rFonts w:asciiTheme="minorHAnsi" w:eastAsiaTheme="majorEastAsia" w:hAnsiTheme="minorHAnsi" w:cstheme="majorBidi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256C8"/>
    <w:rPr>
      <w:rFonts w:asciiTheme="minorHAnsi" w:eastAsiaTheme="majorEastAsia" w:hAnsiTheme="minorHAnsi" w:cstheme="majorBidi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60F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0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4256C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centre.ac.uk/" TargetMode="External"/><Relationship Id="rId13" Type="http://schemas.openxmlformats.org/officeDocument/2006/relationships/hyperlink" Target="http://www.graduatesfirst.com" TargetMode="External"/><Relationship Id="rId18" Type="http://schemas.openxmlformats.org/officeDocument/2006/relationships/chart" Target="charts/chart5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7" Type="http://schemas.openxmlformats.org/officeDocument/2006/relationships/endnotes" Target="endnotes.xml"/><Relationship Id="rId12" Type="http://schemas.openxmlformats.org/officeDocument/2006/relationships/hyperlink" Target="http://www.assessmentday.co.uk" TargetMode="External"/><Relationship Id="rId17" Type="http://schemas.openxmlformats.org/officeDocument/2006/relationships/chart" Target="charts/chart4.xml"/><Relationship Id="rId25" Type="http://schemas.openxmlformats.org/officeDocument/2006/relationships/chart" Target="charts/chart12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chart" Target="charts/chart11.xm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chart" Target="charts/chart10.xm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chart" Target="charts/chart6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hart" Target="charts/chart1.xml"/><Relationship Id="rId22" Type="http://schemas.openxmlformats.org/officeDocument/2006/relationships/chart" Target="charts/chart9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E:\SIGMA\Numerical%20Reasoning%20Test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Numerical%20Reasoning%20Test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Numerical%20Reasoning%20Test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Numerical%20Reasoning%20Test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E:\SIGMA\Numerical%20Reasoning%20Test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E:\SIGMA\Numerical%20Reasoning%20Test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file:///E:\SIGMA\Numerical%20Reasoning%20Test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file:///E:\SIGMA\Numerical%20Reasoning%20Test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Numerical%20Reasoning%20Test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Numerical%20Reasoning%20Test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Numerical%20Reasoning%20Test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David\Numerical%20Reasoning%20Test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Sheet1!$A$3</c:f>
              <c:strCache>
                <c:ptCount val="1"/>
                <c:pt idx="0">
                  <c:v>Deluxe</c:v>
                </c:pt>
              </c:strCache>
            </c:strRef>
          </c:tx>
          <c:spPr>
            <a:ln w="22225" cap="rnd">
              <a:solidFill>
                <a:srgbClr val="70AD47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rgbClr val="70AD47"/>
              </a:solidFill>
              <a:ln w="9525">
                <a:solidFill>
                  <a:srgbClr val="70AD47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12</c:v>
                </c:pt>
                <c:pt idx="1">
                  <c:v>11</c:v>
                </c:pt>
                <c:pt idx="2">
                  <c:v>15</c:v>
                </c:pt>
                <c:pt idx="3">
                  <c:v>11</c:v>
                </c:pt>
                <c:pt idx="4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E60-4FD5-AFC4-73A156F8CF68}"/>
            </c:ext>
          </c:extLst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Super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20</c:v>
                </c:pt>
                <c:pt idx="1">
                  <c:v>17</c:v>
                </c:pt>
                <c:pt idx="2">
                  <c:v>18</c:v>
                </c:pt>
                <c:pt idx="3">
                  <c:v>21</c:v>
                </c:pt>
                <c:pt idx="4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E60-4FD5-AFC4-73A156F8CF68}"/>
            </c:ext>
          </c:extLst>
        </c:ser>
        <c:ser>
          <c:idx val="2"/>
          <c:order val="2"/>
          <c:tx>
            <c:strRef>
              <c:f>Sheet1!$A$5</c:f>
              <c:strCache>
                <c:ptCount val="1"/>
                <c:pt idx="0">
                  <c:v>Standard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20</c:v>
                </c:pt>
                <c:pt idx="1">
                  <c:v>22</c:v>
                </c:pt>
                <c:pt idx="2">
                  <c:v>19</c:v>
                </c:pt>
                <c:pt idx="3">
                  <c:v>18</c:v>
                </c:pt>
                <c:pt idx="4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E60-4FD5-AFC4-73A156F8CF68}"/>
            </c:ext>
          </c:extLst>
        </c:ser>
        <c:ser>
          <c:idx val="3"/>
          <c:order val="3"/>
          <c:tx>
            <c:strRef>
              <c:f>Sheet1!$A$6</c:f>
              <c:strCache>
                <c:ptCount val="1"/>
                <c:pt idx="0">
                  <c:v>Off Peak</c:v>
                </c:pt>
              </c:strCache>
            </c:strRef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4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  <c:pt idx="0">
                  <c:v>15</c:v>
                </c:pt>
                <c:pt idx="1">
                  <c:v>14</c:v>
                </c:pt>
                <c:pt idx="2">
                  <c:v>14</c:v>
                </c:pt>
                <c:pt idx="3">
                  <c:v>15</c:v>
                </c:pt>
                <c:pt idx="4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E60-4FD5-AFC4-73A156F8CF68}"/>
            </c:ext>
          </c:extLst>
        </c:ser>
        <c:ser>
          <c:idx val="4"/>
          <c:order val="4"/>
          <c:tx>
            <c:strRef>
              <c:f>Sheet1!$A$7</c:f>
              <c:strCache>
                <c:ptCount val="1"/>
                <c:pt idx="0">
                  <c:v>Other</c:v>
                </c:pt>
              </c:strCache>
            </c:strRef>
          </c:tx>
          <c:spPr>
            <a:ln w="22225" cap="rnd">
              <a:solidFill>
                <a:schemeClr val="accent5"/>
              </a:solidFill>
              <a:round/>
            </a:ln>
            <a:effectLst/>
          </c:spPr>
          <c:marker>
            <c:symbol val="star"/>
            <c:size val="6"/>
            <c:spPr>
              <a:noFill/>
              <a:ln w="9525">
                <a:solidFill>
                  <a:schemeClr val="accent5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Sheet1!$B$7:$F$7</c:f>
              <c:numCache>
                <c:formatCode>General</c:formatCode>
                <c:ptCount val="5"/>
                <c:pt idx="0">
                  <c:v>17</c:v>
                </c:pt>
                <c:pt idx="1">
                  <c:v>19</c:v>
                </c:pt>
                <c:pt idx="2">
                  <c:v>16</c:v>
                </c:pt>
                <c:pt idx="3">
                  <c:v>17</c:v>
                </c:pt>
                <c:pt idx="4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E60-4FD5-AFC4-73A156F8CF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658400"/>
        <c:axId val="63658784"/>
      </c:lineChart>
      <c:catAx>
        <c:axId val="6365840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cap="none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 cap="none"/>
                  <a:t>Month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cap="none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658784"/>
        <c:crosses val="autoZero"/>
        <c:auto val="1"/>
        <c:lblAlgn val="ctr"/>
        <c:lblOffset val="100"/>
        <c:noMultiLvlLbl val="0"/>
      </c:catAx>
      <c:valAx>
        <c:axId val="63658784"/>
        <c:scaling>
          <c:orientation val="minMax"/>
          <c:max val="22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 cap="none"/>
                  <a:t>Number of new members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658400"/>
        <c:crosses val="autoZero"/>
        <c:crossBetween val="between"/>
        <c:minorUnit val="1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ysClr val="window" lastClr="FFFFFF"/>
        </a:solidFill>
        <a:ln w="12700" cap="flat" cmpd="sng" algn="ctr">
          <a:solidFill>
            <a:sysClr val="window" lastClr="FFFFFF">
              <a:lumMod val="65000"/>
            </a:sysClr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'[Numerical Reasoning Test.xlsx]Sheet1'!$B$25</c:f>
              <c:strCache>
                <c:ptCount val="1"/>
                <c:pt idx="0">
                  <c:v>Team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Test.xlsx]Sheet1'!$B$26:$B$30</c:f>
              <c:numCache>
                <c:formatCode>General</c:formatCode>
                <c:ptCount val="5"/>
                <c:pt idx="0">
                  <c:v>35</c:v>
                </c:pt>
                <c:pt idx="1">
                  <c:v>45</c:v>
                </c:pt>
                <c:pt idx="2">
                  <c:v>55</c:v>
                </c:pt>
                <c:pt idx="3">
                  <c:v>60</c:v>
                </c:pt>
                <c:pt idx="4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F7-4711-A8FE-1F47AFE9DC95}"/>
            </c:ext>
          </c:extLst>
        </c:ser>
        <c:ser>
          <c:idx val="1"/>
          <c:order val="1"/>
          <c:tx>
            <c:strRef>
              <c:f>'[Numerical Reasoning Test.xlsx]Sheet1'!$C$25</c:f>
              <c:strCache>
                <c:ptCount val="1"/>
                <c:pt idx="0">
                  <c:v>Team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Test.xlsx]Sheet1'!$C$26:$C$30</c:f>
              <c:numCache>
                <c:formatCode>General</c:formatCode>
                <c:ptCount val="5"/>
                <c:pt idx="0">
                  <c:v>45</c:v>
                </c:pt>
                <c:pt idx="1">
                  <c:v>40</c:v>
                </c:pt>
                <c:pt idx="2">
                  <c:v>40</c:v>
                </c:pt>
                <c:pt idx="3">
                  <c:v>55</c:v>
                </c:pt>
                <c:pt idx="4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3F7-4711-A8FE-1F47AFE9DC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64610424"/>
        <c:axId val="64610816"/>
      </c:barChart>
      <c:catAx>
        <c:axId val="646104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610816"/>
        <c:crosses val="autoZero"/>
        <c:auto val="1"/>
        <c:lblAlgn val="ctr"/>
        <c:lblOffset val="100"/>
        <c:noMultiLvlLbl val="0"/>
      </c:catAx>
      <c:valAx>
        <c:axId val="64610816"/>
        <c:scaling>
          <c:orientation val="minMax"/>
        </c:scaling>
        <c:delete val="0"/>
        <c:axPos val="l"/>
        <c:majorGridlines>
          <c:spPr>
            <a:ln w="15875" cap="flat" cmpd="sng" algn="ctr">
              <a:solidFill>
                <a:schemeClr val="tx1">
                  <a:lumMod val="50000"/>
                  <a:lumOff val="50000"/>
                  <a:alpha val="98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accent3">
                  <a:alpha val="94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/>
                  <a:t>Profit in £1,000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610424"/>
        <c:crosses val="autoZero"/>
        <c:crossBetween val="between"/>
        <c:minorUnit val="5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'[Numerical Reasoning Test.xlsx]Sheet1'!$B$25</c:f>
              <c:strCache>
                <c:ptCount val="1"/>
                <c:pt idx="0">
                  <c:v>Team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Test.xlsx]Sheet1'!$B$26:$B$30</c:f>
              <c:numCache>
                <c:formatCode>General</c:formatCode>
                <c:ptCount val="5"/>
                <c:pt idx="0">
                  <c:v>35</c:v>
                </c:pt>
                <c:pt idx="1">
                  <c:v>45</c:v>
                </c:pt>
                <c:pt idx="2">
                  <c:v>55</c:v>
                </c:pt>
                <c:pt idx="3">
                  <c:v>60</c:v>
                </c:pt>
                <c:pt idx="4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57-4B94-8348-19620015028A}"/>
            </c:ext>
          </c:extLst>
        </c:ser>
        <c:ser>
          <c:idx val="1"/>
          <c:order val="1"/>
          <c:tx>
            <c:strRef>
              <c:f>'[Numerical Reasoning Test.xlsx]Sheet1'!$C$25</c:f>
              <c:strCache>
                <c:ptCount val="1"/>
                <c:pt idx="0">
                  <c:v>Team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Test.xlsx]Sheet1'!$C$26:$C$30</c:f>
              <c:numCache>
                <c:formatCode>General</c:formatCode>
                <c:ptCount val="5"/>
                <c:pt idx="0">
                  <c:v>45</c:v>
                </c:pt>
                <c:pt idx="1">
                  <c:v>40</c:v>
                </c:pt>
                <c:pt idx="2">
                  <c:v>40</c:v>
                </c:pt>
                <c:pt idx="3">
                  <c:v>55</c:v>
                </c:pt>
                <c:pt idx="4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057-4B94-8348-1962001502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64611600"/>
        <c:axId val="64774080"/>
      </c:barChart>
      <c:catAx>
        <c:axId val="6461160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774080"/>
        <c:crosses val="autoZero"/>
        <c:auto val="1"/>
        <c:lblAlgn val="ctr"/>
        <c:lblOffset val="100"/>
        <c:noMultiLvlLbl val="0"/>
      </c:catAx>
      <c:valAx>
        <c:axId val="64774080"/>
        <c:scaling>
          <c:orientation val="minMax"/>
        </c:scaling>
        <c:delete val="0"/>
        <c:axPos val="l"/>
        <c:majorGridlines>
          <c:spPr>
            <a:ln w="15875" cap="flat" cmpd="sng" algn="ctr">
              <a:solidFill>
                <a:schemeClr val="tx1">
                  <a:lumMod val="50000"/>
                  <a:lumOff val="50000"/>
                  <a:alpha val="98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accent3">
                  <a:alpha val="94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/>
                  <a:t>Profit in £1,000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611600"/>
        <c:crosses val="autoZero"/>
        <c:crossBetween val="between"/>
        <c:minorUnit val="5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'[Numerical Reasoning Test.xlsx]Sheet1'!$B$25</c:f>
              <c:strCache>
                <c:ptCount val="1"/>
                <c:pt idx="0">
                  <c:v>Team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Test.xlsx]Sheet1'!$B$26:$B$30</c:f>
              <c:numCache>
                <c:formatCode>General</c:formatCode>
                <c:ptCount val="5"/>
                <c:pt idx="0">
                  <c:v>35</c:v>
                </c:pt>
                <c:pt idx="1">
                  <c:v>45</c:v>
                </c:pt>
                <c:pt idx="2">
                  <c:v>55</c:v>
                </c:pt>
                <c:pt idx="3">
                  <c:v>60</c:v>
                </c:pt>
                <c:pt idx="4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180-4A15-95BC-168DA7D6AE26}"/>
            </c:ext>
          </c:extLst>
        </c:ser>
        <c:ser>
          <c:idx val="1"/>
          <c:order val="1"/>
          <c:tx>
            <c:strRef>
              <c:f>'[Numerical Reasoning Test.xlsx]Sheet1'!$C$25</c:f>
              <c:strCache>
                <c:ptCount val="1"/>
                <c:pt idx="0">
                  <c:v>Team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Test.xlsx]Sheet1'!$C$26:$C$30</c:f>
              <c:numCache>
                <c:formatCode>General</c:formatCode>
                <c:ptCount val="5"/>
                <c:pt idx="0">
                  <c:v>45</c:v>
                </c:pt>
                <c:pt idx="1">
                  <c:v>40</c:v>
                </c:pt>
                <c:pt idx="2">
                  <c:v>40</c:v>
                </c:pt>
                <c:pt idx="3">
                  <c:v>55</c:v>
                </c:pt>
                <c:pt idx="4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180-4A15-95BC-168DA7D6AE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64774864"/>
        <c:axId val="64775256"/>
      </c:barChart>
      <c:catAx>
        <c:axId val="647748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775256"/>
        <c:crosses val="autoZero"/>
        <c:auto val="1"/>
        <c:lblAlgn val="ctr"/>
        <c:lblOffset val="100"/>
        <c:noMultiLvlLbl val="0"/>
      </c:catAx>
      <c:valAx>
        <c:axId val="64775256"/>
        <c:scaling>
          <c:orientation val="minMax"/>
        </c:scaling>
        <c:delete val="0"/>
        <c:axPos val="l"/>
        <c:majorGridlines>
          <c:spPr>
            <a:ln w="15875" cap="flat" cmpd="sng" algn="ctr">
              <a:solidFill>
                <a:schemeClr val="tx1">
                  <a:lumMod val="50000"/>
                  <a:lumOff val="50000"/>
                  <a:alpha val="98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accent3">
                  <a:alpha val="94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/>
                  <a:t>Profit in £1,000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774864"/>
        <c:crosses val="autoZero"/>
        <c:crossBetween val="between"/>
        <c:minorUnit val="5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Sheet1!$A$3</c:f>
              <c:strCache>
                <c:ptCount val="1"/>
                <c:pt idx="0">
                  <c:v>Deluxe</c:v>
                </c:pt>
              </c:strCache>
            </c:strRef>
          </c:tx>
          <c:spPr>
            <a:ln w="22225" cap="rnd">
              <a:solidFill>
                <a:srgbClr val="70AD47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rgbClr val="70AD47"/>
              </a:solidFill>
              <a:ln w="9525">
                <a:solidFill>
                  <a:srgbClr val="70AD47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12</c:v>
                </c:pt>
                <c:pt idx="1">
                  <c:v>11</c:v>
                </c:pt>
                <c:pt idx="2">
                  <c:v>15</c:v>
                </c:pt>
                <c:pt idx="3">
                  <c:v>11</c:v>
                </c:pt>
                <c:pt idx="4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FF7-4658-88DB-37D41905D629}"/>
            </c:ext>
          </c:extLst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Super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20</c:v>
                </c:pt>
                <c:pt idx="1">
                  <c:v>17</c:v>
                </c:pt>
                <c:pt idx="2">
                  <c:v>18</c:v>
                </c:pt>
                <c:pt idx="3">
                  <c:v>21</c:v>
                </c:pt>
                <c:pt idx="4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FF7-4658-88DB-37D41905D629}"/>
            </c:ext>
          </c:extLst>
        </c:ser>
        <c:ser>
          <c:idx val="2"/>
          <c:order val="2"/>
          <c:tx>
            <c:strRef>
              <c:f>Sheet1!$A$5</c:f>
              <c:strCache>
                <c:ptCount val="1"/>
                <c:pt idx="0">
                  <c:v>Standard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20</c:v>
                </c:pt>
                <c:pt idx="1">
                  <c:v>22</c:v>
                </c:pt>
                <c:pt idx="2">
                  <c:v>19</c:v>
                </c:pt>
                <c:pt idx="3">
                  <c:v>18</c:v>
                </c:pt>
                <c:pt idx="4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FF7-4658-88DB-37D41905D629}"/>
            </c:ext>
          </c:extLst>
        </c:ser>
        <c:ser>
          <c:idx val="3"/>
          <c:order val="3"/>
          <c:tx>
            <c:strRef>
              <c:f>Sheet1!$A$6</c:f>
              <c:strCache>
                <c:ptCount val="1"/>
                <c:pt idx="0">
                  <c:v>Off Peak</c:v>
                </c:pt>
              </c:strCache>
            </c:strRef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4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  <c:pt idx="0">
                  <c:v>15</c:v>
                </c:pt>
                <c:pt idx="1">
                  <c:v>14</c:v>
                </c:pt>
                <c:pt idx="2">
                  <c:v>14</c:v>
                </c:pt>
                <c:pt idx="3">
                  <c:v>15</c:v>
                </c:pt>
                <c:pt idx="4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FF7-4658-88DB-37D41905D629}"/>
            </c:ext>
          </c:extLst>
        </c:ser>
        <c:ser>
          <c:idx val="4"/>
          <c:order val="4"/>
          <c:tx>
            <c:strRef>
              <c:f>Sheet1!$A$7</c:f>
              <c:strCache>
                <c:ptCount val="1"/>
                <c:pt idx="0">
                  <c:v>Other</c:v>
                </c:pt>
              </c:strCache>
            </c:strRef>
          </c:tx>
          <c:spPr>
            <a:ln w="22225" cap="rnd">
              <a:solidFill>
                <a:schemeClr val="accent5"/>
              </a:solidFill>
              <a:round/>
            </a:ln>
            <a:effectLst/>
          </c:spPr>
          <c:marker>
            <c:symbol val="star"/>
            <c:size val="6"/>
            <c:spPr>
              <a:noFill/>
              <a:ln w="9525">
                <a:solidFill>
                  <a:schemeClr val="accent5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Sheet1!$B$7:$F$7</c:f>
              <c:numCache>
                <c:formatCode>General</c:formatCode>
                <c:ptCount val="5"/>
                <c:pt idx="0">
                  <c:v>17</c:v>
                </c:pt>
                <c:pt idx="1">
                  <c:v>19</c:v>
                </c:pt>
                <c:pt idx="2">
                  <c:v>16</c:v>
                </c:pt>
                <c:pt idx="3">
                  <c:v>17</c:v>
                </c:pt>
                <c:pt idx="4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FF7-4658-88DB-37D41905D6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712688"/>
        <c:axId val="63942424"/>
      </c:lineChart>
      <c:catAx>
        <c:axId val="6371268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cap="none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 cap="none"/>
                  <a:t>Month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cap="none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942424"/>
        <c:crosses val="autoZero"/>
        <c:auto val="1"/>
        <c:lblAlgn val="ctr"/>
        <c:lblOffset val="100"/>
        <c:noMultiLvlLbl val="0"/>
      </c:catAx>
      <c:valAx>
        <c:axId val="63942424"/>
        <c:scaling>
          <c:orientation val="minMax"/>
          <c:max val="22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 cap="none"/>
                  <a:t>Number of new members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712688"/>
        <c:crosses val="autoZero"/>
        <c:crossBetween val="between"/>
        <c:minorUnit val="1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ysClr val="window" lastClr="FFFFFF"/>
        </a:solidFill>
        <a:ln w="12700" cap="flat" cmpd="sng" algn="ctr">
          <a:solidFill>
            <a:sysClr val="window" lastClr="FFFFFF">
              <a:lumMod val="65000"/>
            </a:sysClr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Sheet1!$A$3</c:f>
              <c:strCache>
                <c:ptCount val="1"/>
                <c:pt idx="0">
                  <c:v>Deluxe</c:v>
                </c:pt>
              </c:strCache>
            </c:strRef>
          </c:tx>
          <c:spPr>
            <a:ln w="22225" cap="rnd">
              <a:solidFill>
                <a:srgbClr val="70AD47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rgbClr val="70AD47"/>
              </a:solidFill>
              <a:ln w="9525">
                <a:solidFill>
                  <a:srgbClr val="70AD47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12</c:v>
                </c:pt>
                <c:pt idx="1">
                  <c:v>11</c:v>
                </c:pt>
                <c:pt idx="2">
                  <c:v>15</c:v>
                </c:pt>
                <c:pt idx="3">
                  <c:v>11</c:v>
                </c:pt>
                <c:pt idx="4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F94-4AB5-B0DA-2DDC63918A21}"/>
            </c:ext>
          </c:extLst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Super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20</c:v>
                </c:pt>
                <c:pt idx="1">
                  <c:v>17</c:v>
                </c:pt>
                <c:pt idx="2">
                  <c:v>18</c:v>
                </c:pt>
                <c:pt idx="3">
                  <c:v>21</c:v>
                </c:pt>
                <c:pt idx="4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F94-4AB5-B0DA-2DDC63918A21}"/>
            </c:ext>
          </c:extLst>
        </c:ser>
        <c:ser>
          <c:idx val="2"/>
          <c:order val="2"/>
          <c:tx>
            <c:strRef>
              <c:f>Sheet1!$A$5</c:f>
              <c:strCache>
                <c:ptCount val="1"/>
                <c:pt idx="0">
                  <c:v>Standard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20</c:v>
                </c:pt>
                <c:pt idx="1">
                  <c:v>22</c:v>
                </c:pt>
                <c:pt idx="2">
                  <c:v>19</c:v>
                </c:pt>
                <c:pt idx="3">
                  <c:v>18</c:v>
                </c:pt>
                <c:pt idx="4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F94-4AB5-B0DA-2DDC63918A21}"/>
            </c:ext>
          </c:extLst>
        </c:ser>
        <c:ser>
          <c:idx val="3"/>
          <c:order val="3"/>
          <c:tx>
            <c:strRef>
              <c:f>Sheet1!$A$6</c:f>
              <c:strCache>
                <c:ptCount val="1"/>
                <c:pt idx="0">
                  <c:v>Off Peak</c:v>
                </c:pt>
              </c:strCache>
            </c:strRef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4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  <c:pt idx="0">
                  <c:v>15</c:v>
                </c:pt>
                <c:pt idx="1">
                  <c:v>14</c:v>
                </c:pt>
                <c:pt idx="2">
                  <c:v>14</c:v>
                </c:pt>
                <c:pt idx="3">
                  <c:v>15</c:v>
                </c:pt>
                <c:pt idx="4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F94-4AB5-B0DA-2DDC63918A21}"/>
            </c:ext>
          </c:extLst>
        </c:ser>
        <c:ser>
          <c:idx val="4"/>
          <c:order val="4"/>
          <c:tx>
            <c:strRef>
              <c:f>Sheet1!$A$7</c:f>
              <c:strCache>
                <c:ptCount val="1"/>
                <c:pt idx="0">
                  <c:v>Other</c:v>
                </c:pt>
              </c:strCache>
            </c:strRef>
          </c:tx>
          <c:spPr>
            <a:ln w="22225" cap="rnd">
              <a:solidFill>
                <a:schemeClr val="accent5"/>
              </a:solidFill>
              <a:round/>
            </a:ln>
            <a:effectLst/>
          </c:spPr>
          <c:marker>
            <c:symbol val="star"/>
            <c:size val="6"/>
            <c:spPr>
              <a:noFill/>
              <a:ln w="9525">
                <a:solidFill>
                  <a:schemeClr val="accent5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Sheet1!$B$7:$F$7</c:f>
              <c:numCache>
                <c:formatCode>General</c:formatCode>
                <c:ptCount val="5"/>
                <c:pt idx="0">
                  <c:v>17</c:v>
                </c:pt>
                <c:pt idx="1">
                  <c:v>19</c:v>
                </c:pt>
                <c:pt idx="2">
                  <c:v>16</c:v>
                </c:pt>
                <c:pt idx="3">
                  <c:v>17</c:v>
                </c:pt>
                <c:pt idx="4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F94-4AB5-B0DA-2DDC63918A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009680"/>
        <c:axId val="64489456"/>
      </c:lineChart>
      <c:catAx>
        <c:axId val="640096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cap="none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 cap="none"/>
                  <a:t>Month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cap="none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489456"/>
        <c:crosses val="autoZero"/>
        <c:auto val="1"/>
        <c:lblAlgn val="ctr"/>
        <c:lblOffset val="100"/>
        <c:noMultiLvlLbl val="0"/>
      </c:catAx>
      <c:valAx>
        <c:axId val="64489456"/>
        <c:scaling>
          <c:orientation val="minMax"/>
          <c:max val="22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 cap="none"/>
                  <a:t>Number of new members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009680"/>
        <c:crosses val="autoZero"/>
        <c:crossBetween val="between"/>
        <c:minorUnit val="1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ysClr val="window" lastClr="FFFFFF"/>
        </a:solidFill>
        <a:ln w="12700" cap="flat" cmpd="sng" algn="ctr">
          <a:solidFill>
            <a:sysClr val="window" lastClr="FFFFFF">
              <a:lumMod val="65000"/>
            </a:sysClr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Sheet1!$A$3</c:f>
              <c:strCache>
                <c:ptCount val="1"/>
                <c:pt idx="0">
                  <c:v>Deluxe</c:v>
                </c:pt>
              </c:strCache>
            </c:strRef>
          </c:tx>
          <c:spPr>
            <a:ln w="22225" cap="rnd">
              <a:solidFill>
                <a:srgbClr val="70AD47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rgbClr val="70AD47"/>
              </a:solidFill>
              <a:ln w="9525">
                <a:solidFill>
                  <a:srgbClr val="70AD47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12</c:v>
                </c:pt>
                <c:pt idx="1">
                  <c:v>11</c:v>
                </c:pt>
                <c:pt idx="2">
                  <c:v>15</c:v>
                </c:pt>
                <c:pt idx="3">
                  <c:v>11</c:v>
                </c:pt>
                <c:pt idx="4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714-47B1-A096-B37A7270EC76}"/>
            </c:ext>
          </c:extLst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Super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20</c:v>
                </c:pt>
                <c:pt idx="1">
                  <c:v>17</c:v>
                </c:pt>
                <c:pt idx="2">
                  <c:v>18</c:v>
                </c:pt>
                <c:pt idx="3">
                  <c:v>21</c:v>
                </c:pt>
                <c:pt idx="4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714-47B1-A096-B37A7270EC76}"/>
            </c:ext>
          </c:extLst>
        </c:ser>
        <c:ser>
          <c:idx val="2"/>
          <c:order val="2"/>
          <c:tx>
            <c:strRef>
              <c:f>Sheet1!$A$5</c:f>
              <c:strCache>
                <c:ptCount val="1"/>
                <c:pt idx="0">
                  <c:v>Standard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20</c:v>
                </c:pt>
                <c:pt idx="1">
                  <c:v>22</c:v>
                </c:pt>
                <c:pt idx="2">
                  <c:v>19</c:v>
                </c:pt>
                <c:pt idx="3">
                  <c:v>18</c:v>
                </c:pt>
                <c:pt idx="4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714-47B1-A096-B37A7270EC76}"/>
            </c:ext>
          </c:extLst>
        </c:ser>
        <c:ser>
          <c:idx val="3"/>
          <c:order val="3"/>
          <c:tx>
            <c:strRef>
              <c:f>Sheet1!$A$6</c:f>
              <c:strCache>
                <c:ptCount val="1"/>
                <c:pt idx="0">
                  <c:v>Off Peak</c:v>
                </c:pt>
              </c:strCache>
            </c:strRef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4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  <c:pt idx="0">
                  <c:v>15</c:v>
                </c:pt>
                <c:pt idx="1">
                  <c:v>14</c:v>
                </c:pt>
                <c:pt idx="2">
                  <c:v>14</c:v>
                </c:pt>
                <c:pt idx="3">
                  <c:v>15</c:v>
                </c:pt>
                <c:pt idx="4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714-47B1-A096-B37A7270EC76}"/>
            </c:ext>
          </c:extLst>
        </c:ser>
        <c:ser>
          <c:idx val="4"/>
          <c:order val="4"/>
          <c:tx>
            <c:strRef>
              <c:f>Sheet1!$A$7</c:f>
              <c:strCache>
                <c:ptCount val="1"/>
                <c:pt idx="0">
                  <c:v>Other</c:v>
                </c:pt>
              </c:strCache>
            </c:strRef>
          </c:tx>
          <c:spPr>
            <a:ln w="22225" cap="rnd">
              <a:solidFill>
                <a:schemeClr val="accent5"/>
              </a:solidFill>
              <a:round/>
            </a:ln>
            <a:effectLst/>
          </c:spPr>
          <c:marker>
            <c:symbol val="star"/>
            <c:size val="6"/>
            <c:spPr>
              <a:noFill/>
              <a:ln w="9525">
                <a:solidFill>
                  <a:schemeClr val="accent5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Sheet1!$B$7:$F$7</c:f>
              <c:numCache>
                <c:formatCode>General</c:formatCode>
                <c:ptCount val="5"/>
                <c:pt idx="0">
                  <c:v>17</c:v>
                </c:pt>
                <c:pt idx="1">
                  <c:v>19</c:v>
                </c:pt>
                <c:pt idx="2">
                  <c:v>16</c:v>
                </c:pt>
                <c:pt idx="3">
                  <c:v>17</c:v>
                </c:pt>
                <c:pt idx="4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714-47B1-A096-B37A7270EC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2793768"/>
        <c:axId val="62794160"/>
      </c:lineChart>
      <c:catAx>
        <c:axId val="627937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cap="none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 cap="none"/>
                  <a:t>Month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cap="none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794160"/>
        <c:crosses val="autoZero"/>
        <c:auto val="1"/>
        <c:lblAlgn val="ctr"/>
        <c:lblOffset val="100"/>
        <c:noMultiLvlLbl val="0"/>
      </c:catAx>
      <c:valAx>
        <c:axId val="62794160"/>
        <c:scaling>
          <c:orientation val="minMax"/>
          <c:max val="22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 cap="none"/>
                  <a:t>Number of new members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793768"/>
        <c:crosses val="autoZero"/>
        <c:crossBetween val="between"/>
        <c:minorUnit val="1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ysClr val="window" lastClr="FFFFFF"/>
        </a:solidFill>
        <a:ln w="12700" cap="flat" cmpd="sng" algn="ctr">
          <a:solidFill>
            <a:sysClr val="window" lastClr="FFFFFF">
              <a:lumMod val="65000"/>
            </a:sysClr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Sheet1!$A$3</c:f>
              <c:strCache>
                <c:ptCount val="1"/>
                <c:pt idx="0">
                  <c:v>Deluxe</c:v>
                </c:pt>
              </c:strCache>
            </c:strRef>
          </c:tx>
          <c:spPr>
            <a:ln w="22225" cap="rnd">
              <a:solidFill>
                <a:srgbClr val="70AD47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rgbClr val="70AD47"/>
              </a:solidFill>
              <a:ln w="9525">
                <a:solidFill>
                  <a:srgbClr val="70AD47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12</c:v>
                </c:pt>
                <c:pt idx="1">
                  <c:v>11</c:v>
                </c:pt>
                <c:pt idx="2">
                  <c:v>15</c:v>
                </c:pt>
                <c:pt idx="3">
                  <c:v>11</c:v>
                </c:pt>
                <c:pt idx="4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38D-47BD-90B2-7E699E8EAC9E}"/>
            </c:ext>
          </c:extLst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Super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20</c:v>
                </c:pt>
                <c:pt idx="1">
                  <c:v>17</c:v>
                </c:pt>
                <c:pt idx="2">
                  <c:v>18</c:v>
                </c:pt>
                <c:pt idx="3">
                  <c:v>21</c:v>
                </c:pt>
                <c:pt idx="4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38D-47BD-90B2-7E699E8EAC9E}"/>
            </c:ext>
          </c:extLst>
        </c:ser>
        <c:ser>
          <c:idx val="2"/>
          <c:order val="2"/>
          <c:tx>
            <c:strRef>
              <c:f>Sheet1!$A$5</c:f>
              <c:strCache>
                <c:ptCount val="1"/>
                <c:pt idx="0">
                  <c:v>Standard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20</c:v>
                </c:pt>
                <c:pt idx="1">
                  <c:v>22</c:v>
                </c:pt>
                <c:pt idx="2">
                  <c:v>19</c:v>
                </c:pt>
                <c:pt idx="3">
                  <c:v>18</c:v>
                </c:pt>
                <c:pt idx="4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38D-47BD-90B2-7E699E8EAC9E}"/>
            </c:ext>
          </c:extLst>
        </c:ser>
        <c:ser>
          <c:idx val="3"/>
          <c:order val="3"/>
          <c:tx>
            <c:strRef>
              <c:f>Sheet1!$A$6</c:f>
              <c:strCache>
                <c:ptCount val="1"/>
                <c:pt idx="0">
                  <c:v>Off Peak</c:v>
                </c:pt>
              </c:strCache>
            </c:strRef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4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  <c:pt idx="0">
                  <c:v>15</c:v>
                </c:pt>
                <c:pt idx="1">
                  <c:v>14</c:v>
                </c:pt>
                <c:pt idx="2">
                  <c:v>14</c:v>
                </c:pt>
                <c:pt idx="3">
                  <c:v>15</c:v>
                </c:pt>
                <c:pt idx="4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38D-47BD-90B2-7E699E8EAC9E}"/>
            </c:ext>
          </c:extLst>
        </c:ser>
        <c:ser>
          <c:idx val="4"/>
          <c:order val="4"/>
          <c:tx>
            <c:strRef>
              <c:f>Sheet1!$A$7</c:f>
              <c:strCache>
                <c:ptCount val="1"/>
                <c:pt idx="0">
                  <c:v>Other</c:v>
                </c:pt>
              </c:strCache>
            </c:strRef>
          </c:tx>
          <c:spPr>
            <a:ln w="22225" cap="rnd">
              <a:solidFill>
                <a:schemeClr val="accent5"/>
              </a:solidFill>
              <a:round/>
            </a:ln>
            <a:effectLst/>
          </c:spPr>
          <c:marker>
            <c:symbol val="star"/>
            <c:size val="6"/>
            <c:spPr>
              <a:noFill/>
              <a:ln w="9525">
                <a:solidFill>
                  <a:schemeClr val="accent5"/>
                </a:solidFill>
                <a:round/>
              </a:ln>
              <a:effectLst/>
            </c:spPr>
          </c:marker>
          <c:cat>
            <c:strRef>
              <c:f>Sheet1!$B$2:$F$2</c:f>
              <c:strCache>
                <c:ptCount val="5"/>
                <c:pt idx="0">
                  <c:v>February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</c:strCache>
            </c:strRef>
          </c:cat>
          <c:val>
            <c:numRef>
              <c:f>Sheet1!$B$7:$F$7</c:f>
              <c:numCache>
                <c:formatCode>General</c:formatCode>
                <c:ptCount val="5"/>
                <c:pt idx="0">
                  <c:v>17</c:v>
                </c:pt>
                <c:pt idx="1">
                  <c:v>19</c:v>
                </c:pt>
                <c:pt idx="2">
                  <c:v>16</c:v>
                </c:pt>
                <c:pt idx="3">
                  <c:v>17</c:v>
                </c:pt>
                <c:pt idx="4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38D-47BD-90B2-7E699E8EAC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276472"/>
        <c:axId val="64276864"/>
      </c:lineChart>
      <c:catAx>
        <c:axId val="642764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cap="none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 cap="none"/>
                  <a:t>Month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cap="none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276864"/>
        <c:crosses val="autoZero"/>
        <c:auto val="1"/>
        <c:lblAlgn val="ctr"/>
        <c:lblOffset val="100"/>
        <c:noMultiLvlLbl val="0"/>
      </c:catAx>
      <c:valAx>
        <c:axId val="64276864"/>
        <c:scaling>
          <c:orientation val="minMax"/>
          <c:max val="22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 cap="none"/>
                  <a:t>Number of new members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276472"/>
        <c:crosses val="autoZero"/>
        <c:crossBetween val="between"/>
        <c:minorUnit val="1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ysClr val="window" lastClr="FFFFFF"/>
        </a:solidFill>
        <a:ln w="12700" cap="flat" cmpd="sng" algn="ctr">
          <a:solidFill>
            <a:sysClr val="window" lastClr="FFFFFF">
              <a:lumMod val="65000"/>
            </a:sysClr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'[Numerical Reasoning Test.xlsx]Sheet1'!$B$25</c:f>
              <c:strCache>
                <c:ptCount val="1"/>
                <c:pt idx="0">
                  <c:v>Team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Test.xlsx]Sheet1'!$B$26:$B$30</c:f>
              <c:numCache>
                <c:formatCode>General</c:formatCode>
                <c:ptCount val="5"/>
                <c:pt idx="0">
                  <c:v>35</c:v>
                </c:pt>
                <c:pt idx="1">
                  <c:v>45</c:v>
                </c:pt>
                <c:pt idx="2">
                  <c:v>55</c:v>
                </c:pt>
                <c:pt idx="3">
                  <c:v>60</c:v>
                </c:pt>
                <c:pt idx="4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F62-41C5-A7B7-6F9ED1950353}"/>
            </c:ext>
          </c:extLst>
        </c:ser>
        <c:ser>
          <c:idx val="1"/>
          <c:order val="1"/>
          <c:tx>
            <c:strRef>
              <c:f>'[Numerical Reasoning Test.xlsx]Sheet1'!$C$25</c:f>
              <c:strCache>
                <c:ptCount val="1"/>
                <c:pt idx="0">
                  <c:v>Team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Test.xlsx]Sheet1'!$C$26:$C$30</c:f>
              <c:numCache>
                <c:formatCode>General</c:formatCode>
                <c:ptCount val="5"/>
                <c:pt idx="0">
                  <c:v>45</c:v>
                </c:pt>
                <c:pt idx="1">
                  <c:v>40</c:v>
                </c:pt>
                <c:pt idx="2">
                  <c:v>40</c:v>
                </c:pt>
                <c:pt idx="3">
                  <c:v>55</c:v>
                </c:pt>
                <c:pt idx="4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F62-41C5-A7B7-6F9ED19503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64277648"/>
        <c:axId val="64278040"/>
      </c:barChart>
      <c:catAx>
        <c:axId val="642776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278040"/>
        <c:crosses val="autoZero"/>
        <c:auto val="1"/>
        <c:lblAlgn val="ctr"/>
        <c:lblOffset val="100"/>
        <c:noMultiLvlLbl val="0"/>
      </c:catAx>
      <c:valAx>
        <c:axId val="64278040"/>
        <c:scaling>
          <c:orientation val="minMax"/>
        </c:scaling>
        <c:delete val="0"/>
        <c:axPos val="l"/>
        <c:majorGridlines>
          <c:spPr>
            <a:ln w="15875" cap="flat" cmpd="sng" algn="ctr">
              <a:solidFill>
                <a:schemeClr val="tx1">
                  <a:lumMod val="50000"/>
                  <a:lumOff val="50000"/>
                  <a:alpha val="98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accent3">
                  <a:alpha val="94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/>
                  <a:t>Profit in £1,000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277648"/>
        <c:crosses val="autoZero"/>
        <c:crossBetween val="between"/>
        <c:minorUnit val="5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'[Numerical Reasoning Test.xlsx]Sheet1'!$B$25</c:f>
              <c:strCache>
                <c:ptCount val="1"/>
                <c:pt idx="0">
                  <c:v>Team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Test.xlsx]Sheet1'!$B$26:$B$30</c:f>
              <c:numCache>
                <c:formatCode>General</c:formatCode>
                <c:ptCount val="5"/>
                <c:pt idx="0">
                  <c:v>35</c:v>
                </c:pt>
                <c:pt idx="1">
                  <c:v>45</c:v>
                </c:pt>
                <c:pt idx="2">
                  <c:v>55</c:v>
                </c:pt>
                <c:pt idx="3">
                  <c:v>60</c:v>
                </c:pt>
                <c:pt idx="4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B4-4ADE-9C31-CB0AFD88820B}"/>
            </c:ext>
          </c:extLst>
        </c:ser>
        <c:ser>
          <c:idx val="1"/>
          <c:order val="1"/>
          <c:tx>
            <c:strRef>
              <c:f>'[Numerical Reasoning Test.xlsx]Sheet1'!$C$25</c:f>
              <c:strCache>
                <c:ptCount val="1"/>
                <c:pt idx="0">
                  <c:v>Team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Test.xlsx]Sheet1'!$C$26:$C$30</c:f>
              <c:numCache>
                <c:formatCode>General</c:formatCode>
                <c:ptCount val="5"/>
                <c:pt idx="0">
                  <c:v>45</c:v>
                </c:pt>
                <c:pt idx="1">
                  <c:v>40</c:v>
                </c:pt>
                <c:pt idx="2">
                  <c:v>40</c:v>
                </c:pt>
                <c:pt idx="3">
                  <c:v>55</c:v>
                </c:pt>
                <c:pt idx="4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EB4-4ADE-9C31-CB0AFD888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64278824"/>
        <c:axId val="64279216"/>
      </c:barChart>
      <c:catAx>
        <c:axId val="642788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279216"/>
        <c:crosses val="autoZero"/>
        <c:auto val="1"/>
        <c:lblAlgn val="ctr"/>
        <c:lblOffset val="100"/>
        <c:noMultiLvlLbl val="0"/>
      </c:catAx>
      <c:valAx>
        <c:axId val="64279216"/>
        <c:scaling>
          <c:orientation val="minMax"/>
        </c:scaling>
        <c:delete val="0"/>
        <c:axPos val="l"/>
        <c:majorGridlines>
          <c:spPr>
            <a:ln w="15875" cap="flat" cmpd="sng" algn="ctr">
              <a:solidFill>
                <a:schemeClr val="tx1">
                  <a:lumMod val="50000"/>
                  <a:lumOff val="50000"/>
                  <a:alpha val="98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accent3">
                  <a:alpha val="94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/>
                  <a:t>Profit in £1,000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278824"/>
        <c:crosses val="autoZero"/>
        <c:crossBetween val="between"/>
        <c:minorUnit val="5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'[Numerical Reasoning Test.xlsx]Sheet1'!$B$25</c:f>
              <c:strCache>
                <c:ptCount val="1"/>
                <c:pt idx="0">
                  <c:v>Team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Test.xlsx]Sheet1'!$B$26:$B$30</c:f>
              <c:numCache>
                <c:formatCode>General</c:formatCode>
                <c:ptCount val="5"/>
                <c:pt idx="0">
                  <c:v>35</c:v>
                </c:pt>
                <c:pt idx="1">
                  <c:v>45</c:v>
                </c:pt>
                <c:pt idx="2">
                  <c:v>55</c:v>
                </c:pt>
                <c:pt idx="3">
                  <c:v>60</c:v>
                </c:pt>
                <c:pt idx="4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65-4327-9106-EB71CEF9ED6A}"/>
            </c:ext>
          </c:extLst>
        </c:ser>
        <c:ser>
          <c:idx val="1"/>
          <c:order val="1"/>
          <c:tx>
            <c:strRef>
              <c:f>'[Numerical Reasoning Test.xlsx]Sheet1'!$C$25</c:f>
              <c:strCache>
                <c:ptCount val="1"/>
                <c:pt idx="0">
                  <c:v>Team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Test.xlsx]Sheet1'!$C$26:$C$30</c:f>
              <c:numCache>
                <c:formatCode>General</c:formatCode>
                <c:ptCount val="5"/>
                <c:pt idx="0">
                  <c:v>45</c:v>
                </c:pt>
                <c:pt idx="1">
                  <c:v>40</c:v>
                </c:pt>
                <c:pt idx="2">
                  <c:v>40</c:v>
                </c:pt>
                <c:pt idx="3">
                  <c:v>55</c:v>
                </c:pt>
                <c:pt idx="4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265-4327-9106-EB71CEF9ED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64608072"/>
        <c:axId val="64608464"/>
      </c:barChart>
      <c:catAx>
        <c:axId val="646080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608464"/>
        <c:crosses val="autoZero"/>
        <c:auto val="1"/>
        <c:lblAlgn val="ctr"/>
        <c:lblOffset val="100"/>
        <c:noMultiLvlLbl val="0"/>
      </c:catAx>
      <c:valAx>
        <c:axId val="64608464"/>
        <c:scaling>
          <c:orientation val="minMax"/>
        </c:scaling>
        <c:delete val="0"/>
        <c:axPos val="l"/>
        <c:majorGridlines>
          <c:spPr>
            <a:ln w="15875" cap="flat" cmpd="sng" algn="ctr">
              <a:solidFill>
                <a:schemeClr val="tx1">
                  <a:lumMod val="50000"/>
                  <a:lumOff val="50000"/>
                  <a:alpha val="98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accent3">
                  <a:alpha val="94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/>
                  <a:t>Profit in £1,000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608072"/>
        <c:crosses val="autoZero"/>
        <c:crossBetween val="between"/>
        <c:minorUnit val="5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'[Numerical Reasoning Test.xlsx]Sheet1'!$B$25</c:f>
              <c:strCache>
                <c:ptCount val="1"/>
                <c:pt idx="0">
                  <c:v>Team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Test.xlsx]Sheet1'!$B$26:$B$30</c:f>
              <c:numCache>
                <c:formatCode>General</c:formatCode>
                <c:ptCount val="5"/>
                <c:pt idx="0">
                  <c:v>35</c:v>
                </c:pt>
                <c:pt idx="1">
                  <c:v>45</c:v>
                </c:pt>
                <c:pt idx="2">
                  <c:v>55</c:v>
                </c:pt>
                <c:pt idx="3">
                  <c:v>60</c:v>
                </c:pt>
                <c:pt idx="4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AFE-490D-9BC3-CCE65D413A2A}"/>
            </c:ext>
          </c:extLst>
        </c:ser>
        <c:ser>
          <c:idx val="1"/>
          <c:order val="1"/>
          <c:tx>
            <c:strRef>
              <c:f>'[Numerical Reasoning Test.xlsx]Sheet1'!$C$25</c:f>
              <c:strCache>
                <c:ptCount val="1"/>
                <c:pt idx="0">
                  <c:v>Team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'[Numerical Reasoning Test.xlsx]Sheet1'!$A$26:$A$30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'[Numerical Reasoning Test.xlsx]Sheet1'!$C$26:$C$30</c:f>
              <c:numCache>
                <c:formatCode>General</c:formatCode>
                <c:ptCount val="5"/>
                <c:pt idx="0">
                  <c:v>45</c:v>
                </c:pt>
                <c:pt idx="1">
                  <c:v>40</c:v>
                </c:pt>
                <c:pt idx="2">
                  <c:v>40</c:v>
                </c:pt>
                <c:pt idx="3">
                  <c:v>55</c:v>
                </c:pt>
                <c:pt idx="4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AFE-490D-9BC3-CCE65D413A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64609248"/>
        <c:axId val="64609640"/>
      </c:barChart>
      <c:catAx>
        <c:axId val="646092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609640"/>
        <c:crosses val="autoZero"/>
        <c:auto val="1"/>
        <c:lblAlgn val="ctr"/>
        <c:lblOffset val="100"/>
        <c:noMultiLvlLbl val="0"/>
      </c:catAx>
      <c:valAx>
        <c:axId val="64609640"/>
        <c:scaling>
          <c:orientation val="minMax"/>
        </c:scaling>
        <c:delete val="0"/>
        <c:axPos val="l"/>
        <c:majorGridlines>
          <c:spPr>
            <a:ln w="15875" cap="flat" cmpd="sng" algn="ctr">
              <a:solidFill>
                <a:schemeClr val="tx1">
                  <a:lumMod val="50000"/>
                  <a:lumOff val="50000"/>
                  <a:alpha val="98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accent3">
                  <a:alpha val="94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/>
                  <a:t>Profit in £1,000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609248"/>
        <c:crosses val="autoZero"/>
        <c:crossBetween val="between"/>
        <c:minorUnit val="5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E45BD-DE99-46B4-A7B5-43BB012E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25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Whalley</dc:creator>
  <cp:keywords/>
  <dc:description/>
  <cp:lastModifiedBy>cspehj</cp:lastModifiedBy>
  <cp:revision>17</cp:revision>
  <cp:lastPrinted>2017-09-13T15:56:00Z</cp:lastPrinted>
  <dcterms:created xsi:type="dcterms:W3CDTF">2018-06-07T15:19:00Z</dcterms:created>
  <dcterms:modified xsi:type="dcterms:W3CDTF">2018-08-09T17:28:00Z</dcterms:modified>
</cp:coreProperties>
</file>